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center"/>
        <w:textAlignment w:val="auto"/>
        <w:outlineLvl w:val="9"/>
        <w:rPr>
          <w:rFonts w:hint="eastAsia"/>
          <w:b/>
          <w:bCs/>
          <w:sz w:val="30"/>
          <w:szCs w:val="30"/>
          <w:lang w:val="en-US" w:eastAsia="zh-CN"/>
        </w:rPr>
      </w:pPr>
      <w:r>
        <w:rPr>
          <w:rFonts w:hint="eastAsia"/>
          <w:b/>
          <w:bCs/>
          <w:sz w:val="30"/>
          <w:szCs w:val="30"/>
          <w:lang w:val="en-US" w:eastAsia="zh-CN"/>
        </w:rPr>
        <w:t>重点培养对象确定问题汇总</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b/>
          <w:bCs/>
          <w:sz w:val="28"/>
          <w:szCs w:val="28"/>
          <w:lang w:val="en-US" w:eastAsia="zh-CN"/>
        </w:rPr>
      </w:pPr>
      <w:r>
        <w:rPr>
          <w:rFonts w:hint="eastAsia"/>
          <w:b/>
          <w:bCs/>
          <w:sz w:val="28"/>
          <w:szCs w:val="28"/>
          <w:lang w:val="en-US" w:eastAsia="zh-CN"/>
        </w:rPr>
        <w:t>一、基本要求</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right="0" w:rightChars="0" w:firstLine="240" w:firstLineChars="100"/>
        <w:textAlignment w:val="auto"/>
        <w:outlineLvl w:val="9"/>
        <w:rPr>
          <w:rFonts w:hint="eastAsia"/>
          <w:sz w:val="24"/>
          <w:szCs w:val="24"/>
          <w:lang w:val="en-US" w:eastAsia="zh-CN"/>
        </w:rPr>
      </w:pPr>
      <w:r>
        <w:rPr>
          <w:rFonts w:hint="eastAsia"/>
          <w:sz w:val="24"/>
          <w:szCs w:val="24"/>
          <w:lang w:val="en-US" w:eastAsia="zh-CN"/>
        </w:rPr>
        <w:t>综测要求：上一学期基本素质优秀、发展素质良好及以上（若结果未出可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1920" w:firstLineChars="800"/>
        <w:textAlignment w:val="auto"/>
        <w:outlineLvl w:val="9"/>
        <w:rPr>
          <w:rFonts w:hint="eastAsia"/>
          <w:sz w:val="24"/>
          <w:szCs w:val="24"/>
          <w:lang w:val="en-US" w:eastAsia="zh-CN"/>
        </w:rPr>
      </w:pPr>
      <w:r>
        <w:rPr>
          <w:rFonts w:hint="eastAsia"/>
          <w:sz w:val="24"/>
          <w:szCs w:val="24"/>
          <w:lang w:val="en-US" w:eastAsia="zh-CN"/>
        </w:rPr>
        <w:t>先不填写，我们会根据学院最终结果统一填入）</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right="0" w:rightChars="0" w:firstLine="240" w:firstLineChars="100"/>
        <w:textAlignment w:val="auto"/>
        <w:outlineLvl w:val="9"/>
        <w:rPr>
          <w:rFonts w:hint="eastAsia"/>
          <w:sz w:val="24"/>
          <w:szCs w:val="24"/>
          <w:lang w:val="en-US" w:eastAsia="zh-CN"/>
        </w:rPr>
      </w:pPr>
      <w:r>
        <w:rPr>
          <w:rFonts w:hint="eastAsia"/>
          <w:sz w:val="24"/>
          <w:szCs w:val="24"/>
          <w:lang w:val="en-US" w:eastAsia="zh-CN"/>
        </w:rPr>
        <w:t>绩点要求：大一大二：已读学期平均绩点位列班级前30%</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 xml:space="preserve">               大三大四：已读学期平均绩点位列班级前50%</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b/>
          <w:bCs/>
          <w:sz w:val="28"/>
          <w:szCs w:val="28"/>
          <w:lang w:val="en-US" w:eastAsia="zh-CN"/>
        </w:rPr>
        <w:t>二、突出表现</w:t>
      </w:r>
      <w:r>
        <w:rPr>
          <w:rFonts w:hint="eastAsia"/>
          <w:sz w:val="24"/>
          <w:szCs w:val="24"/>
          <w:lang w:val="en-US" w:eastAsia="zh-CN"/>
        </w:rPr>
        <w:t>（大一大二符合三项、大三符合四项）</w:t>
      </w:r>
    </w:p>
    <w:p>
      <w:pPr>
        <w:keepNext w:val="0"/>
        <w:keepLines w:val="0"/>
        <w:pageBreakBefore w:val="0"/>
        <w:widowControl w:val="0"/>
        <w:numPr>
          <w:ilvl w:val="0"/>
          <w:numId w:val="2"/>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学业表现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 xml:space="preserve">      已读学期平均绩点排名在班级前</w:t>
      </w:r>
      <w:r>
        <w:rPr>
          <w:rFonts w:hint="eastAsia"/>
          <w:b/>
          <w:bCs/>
          <w:sz w:val="24"/>
          <w:szCs w:val="24"/>
          <w:lang w:val="en-US" w:eastAsia="zh-CN"/>
        </w:rPr>
        <w:t>2</w:t>
      </w:r>
      <w:r>
        <w:rPr>
          <w:rFonts w:hint="eastAsia"/>
          <w:b/>
          <w:bCs/>
          <w:color w:val="000000" w:themeColor="text1"/>
          <w:sz w:val="24"/>
          <w:szCs w:val="24"/>
          <w:lang w:val="en-US" w:eastAsia="zh-CN"/>
          <w14:textFill>
            <w14:solidFill>
              <w14:schemeClr w14:val="tx1"/>
            </w14:solidFill>
          </w14:textFill>
        </w:rPr>
        <w:t>5%</w:t>
      </w:r>
      <w:r>
        <w:rPr>
          <w:rFonts w:hint="eastAsia"/>
          <w:sz w:val="24"/>
          <w:szCs w:val="24"/>
          <w:lang w:val="en-US" w:eastAsia="zh-CN"/>
        </w:rPr>
        <w:t>且平均每学期讲座8次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 xml:space="preserve">      1、绩点我们会采取教务科统一提供的数据；</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right="0" w:rightChars="0" w:firstLine="720" w:firstLineChars="300"/>
        <w:textAlignment w:val="auto"/>
        <w:outlineLvl w:val="9"/>
        <w:rPr>
          <w:rFonts w:hint="eastAsia"/>
          <w:sz w:val="24"/>
          <w:szCs w:val="24"/>
          <w:lang w:val="en-US" w:eastAsia="zh-CN"/>
        </w:rPr>
      </w:pPr>
      <w:r>
        <w:rPr>
          <w:rFonts w:hint="eastAsia"/>
          <w:sz w:val="24"/>
          <w:szCs w:val="24"/>
          <w:lang w:val="en-US" w:eastAsia="zh-CN"/>
        </w:rPr>
        <w:t>现大二同学需递交24次讲座证明，大三40次，大四56次；</w:t>
      </w:r>
    </w:p>
    <w:p>
      <w:pPr>
        <w:keepNext w:val="0"/>
        <w:keepLines w:val="0"/>
        <w:pageBreakBefore w:val="0"/>
        <w:widowControl w:val="0"/>
        <w:numPr>
          <w:ilvl w:val="0"/>
          <w:numId w:val="3"/>
        </w:numPr>
        <w:kinsoku/>
        <w:wordWrap/>
        <w:overflowPunct/>
        <w:topLinePunct w:val="0"/>
        <w:autoSpaceDE/>
        <w:autoSpaceDN/>
        <w:bidi w:val="0"/>
        <w:adjustRightInd/>
        <w:snapToGrid/>
        <w:spacing w:line="288" w:lineRule="auto"/>
        <w:ind w:right="0" w:rightChars="0" w:firstLine="720" w:firstLineChars="300"/>
        <w:textAlignment w:val="auto"/>
        <w:outlineLvl w:val="9"/>
        <w:rPr>
          <w:rFonts w:hint="eastAsia"/>
          <w:sz w:val="24"/>
          <w:szCs w:val="24"/>
          <w:lang w:val="en-US" w:eastAsia="zh-CN"/>
        </w:rPr>
      </w:pPr>
      <w:r>
        <w:rPr>
          <w:rFonts w:hint="eastAsia"/>
          <w:sz w:val="24"/>
          <w:szCs w:val="24"/>
          <w:lang w:val="en-US" w:eastAsia="zh-CN"/>
        </w:rPr>
        <w:t>现大二转专业同学需提供大一学年的所有讲座证明与前一学期的8次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1200" w:firstLineChars="500"/>
        <w:textAlignment w:val="auto"/>
        <w:outlineLvl w:val="9"/>
        <w:rPr>
          <w:rFonts w:hint="eastAsia"/>
          <w:sz w:val="24"/>
          <w:szCs w:val="24"/>
          <w:lang w:val="en-US" w:eastAsia="zh-CN"/>
        </w:rPr>
      </w:pPr>
      <w:r>
        <w:rPr>
          <w:rFonts w:hint="eastAsia"/>
          <w:sz w:val="24"/>
          <w:szCs w:val="24"/>
          <w:lang w:val="en-US" w:eastAsia="zh-CN"/>
        </w:rPr>
        <w:t>讲座证明。</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社会工作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right="0" w:rightChars="0" w:hanging="720" w:hangingChars="300"/>
        <w:textAlignment w:val="auto"/>
        <w:outlineLvl w:val="9"/>
        <w:rPr>
          <w:rFonts w:hint="eastAsia"/>
          <w:sz w:val="24"/>
          <w:szCs w:val="24"/>
          <w:lang w:val="en-US" w:eastAsia="zh-CN"/>
        </w:rPr>
      </w:pPr>
      <w:r>
        <w:rPr>
          <w:rFonts w:hint="eastAsia"/>
          <w:sz w:val="24"/>
          <w:szCs w:val="24"/>
          <w:lang w:val="en-US" w:eastAsia="zh-CN"/>
        </w:rPr>
        <w:t xml:space="preserve">      只认可校、院“</w:t>
      </w:r>
      <w:r>
        <w:rPr>
          <w:rFonts w:hint="eastAsia"/>
          <w:b/>
          <w:bCs/>
          <w:sz w:val="24"/>
          <w:szCs w:val="24"/>
          <w:lang w:val="en-US" w:eastAsia="zh-CN"/>
        </w:rPr>
        <w:t>优秀学生干部</w:t>
      </w:r>
      <w:r>
        <w:rPr>
          <w:rFonts w:hint="eastAsia"/>
          <w:sz w:val="24"/>
          <w:szCs w:val="24"/>
          <w:lang w:val="en-US" w:eastAsia="zh-CN"/>
        </w:rPr>
        <w:t>”“</w:t>
      </w:r>
      <w:r>
        <w:rPr>
          <w:rFonts w:hint="eastAsia"/>
          <w:b/>
          <w:bCs/>
          <w:sz w:val="24"/>
          <w:szCs w:val="24"/>
          <w:lang w:val="en-US" w:eastAsia="zh-CN"/>
        </w:rPr>
        <w:t>优秀团干部</w:t>
      </w:r>
      <w:r>
        <w:rPr>
          <w:rFonts w:hint="eastAsia"/>
          <w:sz w:val="24"/>
          <w:szCs w:val="24"/>
          <w:lang w:val="en-US" w:eastAsia="zh-CN"/>
        </w:rPr>
        <w:t>”这两个奖项，且需奖状证明，其余一概不认可。</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文体活动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leftChars="300" w:right="0" w:rightChars="0" w:firstLine="0" w:firstLineChars="0"/>
        <w:textAlignment w:val="auto"/>
        <w:outlineLvl w:val="9"/>
        <w:rPr>
          <w:rFonts w:hint="eastAsia"/>
          <w:sz w:val="24"/>
          <w:szCs w:val="24"/>
          <w:lang w:val="en-US" w:eastAsia="zh-CN"/>
        </w:rPr>
      </w:pPr>
      <w:r>
        <w:rPr>
          <w:rFonts w:hint="eastAsia"/>
          <w:sz w:val="24"/>
          <w:szCs w:val="24"/>
          <w:lang w:val="en-US" w:eastAsia="zh-CN"/>
        </w:rPr>
        <w:t>共需两次及以上获奖证明。院级比赛需二等奖及以上，校级比赛需三等奖及以上（最好是个人获奖，不多于四人的团体奖项先递交上来，是否能算，需经团委老师认定）。</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学科创新</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right="0" w:rightChars="0" w:hanging="720" w:hangingChars="300"/>
        <w:textAlignment w:val="auto"/>
        <w:outlineLvl w:val="9"/>
        <w:rPr>
          <w:rFonts w:hint="eastAsia"/>
          <w:sz w:val="24"/>
          <w:szCs w:val="24"/>
          <w:lang w:val="en-US" w:eastAsia="zh-CN"/>
        </w:rPr>
      </w:pPr>
      <w:r>
        <w:rPr>
          <w:rFonts w:hint="eastAsia"/>
          <w:sz w:val="24"/>
          <w:szCs w:val="24"/>
          <w:lang w:val="en-US" w:eastAsia="zh-CN"/>
        </w:rPr>
        <w:t xml:space="preserve">      ①课题被校级一般立项或学院立项，仅限</w:t>
      </w:r>
      <w:r>
        <w:rPr>
          <w:rFonts w:hint="eastAsia"/>
          <w:b/>
          <w:bCs/>
          <w:sz w:val="24"/>
          <w:szCs w:val="24"/>
          <w:lang w:val="en-US" w:eastAsia="zh-CN"/>
        </w:rPr>
        <w:t>主持人</w:t>
      </w:r>
      <w:r>
        <w:rPr>
          <w:rFonts w:hint="eastAsia"/>
          <w:sz w:val="24"/>
          <w:szCs w:val="24"/>
          <w:lang w:val="en-US" w:eastAsia="zh-CN"/>
        </w:rPr>
        <w:t>（负责人）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718" w:leftChars="342" w:right="0" w:rightChars="0" w:firstLine="0" w:firstLineChars="0"/>
        <w:textAlignment w:val="auto"/>
        <w:outlineLvl w:val="9"/>
        <w:rPr>
          <w:rFonts w:hint="eastAsia"/>
          <w:sz w:val="24"/>
          <w:szCs w:val="24"/>
          <w:lang w:val="en-US" w:eastAsia="zh-CN"/>
        </w:rPr>
      </w:pPr>
      <w:r>
        <w:rPr>
          <w:rFonts w:hint="eastAsia"/>
          <w:sz w:val="24"/>
          <w:szCs w:val="24"/>
          <w:lang w:val="en-US" w:eastAsia="zh-CN"/>
        </w:rPr>
        <w:t>②课题被</w:t>
      </w:r>
      <w:r>
        <w:rPr>
          <w:rFonts w:hint="eastAsia"/>
          <w:b/>
          <w:bCs/>
          <w:sz w:val="24"/>
          <w:szCs w:val="24"/>
          <w:lang w:val="en-US" w:eastAsia="zh-CN"/>
        </w:rPr>
        <w:t>校级</w:t>
      </w:r>
      <w:r>
        <w:rPr>
          <w:rFonts w:hint="eastAsia"/>
          <w:sz w:val="24"/>
          <w:szCs w:val="24"/>
          <w:lang w:val="en-US" w:eastAsia="zh-CN"/>
        </w:rPr>
        <w:t>及以上单位</w:t>
      </w:r>
      <w:r>
        <w:rPr>
          <w:rFonts w:hint="eastAsia"/>
          <w:b/>
          <w:bCs/>
          <w:color w:val="000000" w:themeColor="text1"/>
          <w:sz w:val="24"/>
          <w:szCs w:val="24"/>
          <w:u w:val="none"/>
          <w:lang w:val="en-US" w:eastAsia="zh-CN"/>
          <w14:textFill>
            <w14:solidFill>
              <w14:schemeClr w14:val="tx1"/>
            </w14:solidFill>
          </w14:textFill>
        </w:rPr>
        <w:t>重点立项，</w:t>
      </w:r>
      <w:r>
        <w:rPr>
          <w:rFonts w:hint="eastAsia"/>
          <w:b w:val="0"/>
          <w:bCs w:val="0"/>
          <w:color w:val="000000" w:themeColor="text1"/>
          <w:sz w:val="24"/>
          <w:szCs w:val="24"/>
          <w:u w:val="none"/>
          <w:lang w:val="en-US" w:eastAsia="zh-CN"/>
          <w14:textFill>
            <w14:solidFill>
              <w14:schemeClr w14:val="tx1"/>
            </w14:solidFill>
          </w14:textFill>
        </w:rPr>
        <w:t>且只</w:t>
      </w:r>
      <w:r>
        <w:rPr>
          <w:rFonts w:hint="eastAsia"/>
          <w:sz w:val="24"/>
          <w:szCs w:val="24"/>
          <w:lang w:val="en-US" w:eastAsia="zh-CN"/>
        </w:rPr>
        <w:t>限前 3名合作者（包括负责人）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718" w:leftChars="342" w:right="0" w:rightChars="0" w:firstLine="0" w:firstLineChars="0"/>
        <w:textAlignment w:val="auto"/>
        <w:outlineLvl w:val="9"/>
        <w:rPr>
          <w:rFonts w:hint="eastAsia"/>
          <w:sz w:val="24"/>
          <w:szCs w:val="24"/>
          <w:lang w:val="en-US" w:eastAsia="zh-CN"/>
        </w:rPr>
      </w:pPr>
      <w:r>
        <w:rPr>
          <w:rFonts w:hint="eastAsia"/>
          <w:sz w:val="24"/>
          <w:szCs w:val="24"/>
          <w:lang w:val="en-US" w:eastAsia="zh-CN"/>
        </w:rPr>
        <w:t>相关立项证明需要上学校官网或学院官网中的学生公告栏中找到公示并截图，且需提供立项申报书中主要成员截图，以证明是前三合作者。其中若是市级及以上课题（如浙江省新苗人才计划、国家级大学生创业创新项目等）重点立项的负责人，可以算符合突出表现的两项。</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发表文章</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right="0" w:rightChars="0" w:hanging="720" w:hangingChars="300"/>
        <w:textAlignment w:val="auto"/>
        <w:outlineLvl w:val="9"/>
        <w:rPr>
          <w:rFonts w:hint="eastAsia"/>
          <w:sz w:val="24"/>
          <w:szCs w:val="24"/>
          <w:lang w:val="en-US" w:eastAsia="zh-CN"/>
        </w:rPr>
      </w:pPr>
      <w:r>
        <w:rPr>
          <w:rFonts w:hint="eastAsia"/>
          <w:sz w:val="24"/>
          <w:szCs w:val="24"/>
          <w:lang w:val="en-US" w:eastAsia="zh-CN"/>
        </w:rPr>
        <w:t xml:space="preserve">      在市级及以上公开出版报纸、杂志、书籍等刊物或知名的门户网站发表文章，不少于500字，且必须是上一学期。</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公益实践</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right="0" w:rightChars="0" w:hanging="720" w:hangingChars="300"/>
        <w:textAlignment w:val="auto"/>
        <w:outlineLvl w:val="9"/>
        <w:rPr>
          <w:rFonts w:hint="eastAsia"/>
          <w:sz w:val="24"/>
          <w:szCs w:val="24"/>
          <w:lang w:val="en-US" w:eastAsia="zh-CN"/>
        </w:rPr>
      </w:pPr>
      <w:r>
        <w:rPr>
          <w:rFonts w:hint="eastAsia"/>
          <w:sz w:val="24"/>
          <w:szCs w:val="24"/>
          <w:lang w:val="en-US" w:eastAsia="zh-CN"/>
        </w:rPr>
        <w:t xml:space="preserve">      时间必须是前两个学期内。实践活动必须是立项的，且需同学向组织其活动的学院、社团、组织等开一份时数证明，以每天7小时折算，必须达到80小时以上；志愿者时数需提供校青协统计的时数证明截图。Ps（前两个学期）实践活动的时数+志愿者活动时数≥80小时即可。</w:t>
      </w:r>
    </w:p>
    <w:p>
      <w:pPr>
        <w:keepNext w:val="0"/>
        <w:keepLines w:val="0"/>
        <w:pageBreakBefore w:val="0"/>
        <w:widowControl w:val="0"/>
        <w:numPr>
          <w:ilvl w:val="0"/>
          <w:numId w:val="4"/>
        </w:numPr>
        <w:kinsoku/>
        <w:wordWrap/>
        <w:overflowPunct/>
        <w:topLinePunct w:val="0"/>
        <w:autoSpaceDE/>
        <w:autoSpaceDN/>
        <w:bidi w:val="0"/>
        <w:adjustRightInd/>
        <w:snapToGrid/>
        <w:spacing w:line="288" w:lineRule="auto"/>
        <w:ind w:right="0" w:rightChars="0"/>
        <w:textAlignment w:val="auto"/>
        <w:outlineLvl w:val="9"/>
        <w:rPr>
          <w:rFonts w:hint="eastAsia"/>
          <w:sz w:val="24"/>
          <w:szCs w:val="24"/>
          <w:lang w:val="en-US" w:eastAsia="zh-CN"/>
        </w:rPr>
      </w:pPr>
      <w:r>
        <w:rPr>
          <w:rFonts w:hint="eastAsia"/>
          <w:sz w:val="24"/>
          <w:szCs w:val="24"/>
          <w:lang w:val="en-US" w:eastAsia="zh-CN"/>
        </w:rPr>
        <w:t>文明守信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630" w:right="0" w:rightChars="0" w:hanging="720" w:hangingChars="300"/>
        <w:textAlignment w:val="auto"/>
        <w:outlineLvl w:val="9"/>
        <w:rPr>
          <w:rFonts w:hint="eastAsia"/>
          <w:lang w:val="en-US" w:eastAsia="zh-CN"/>
        </w:rPr>
      </w:pPr>
      <w:r>
        <w:rPr>
          <w:rFonts w:hint="eastAsia"/>
          <w:sz w:val="24"/>
          <w:szCs w:val="24"/>
          <w:lang w:val="en-US" w:eastAsia="zh-CN"/>
        </w:rPr>
        <w:t xml:space="preserve">      与推优不同，申请人寝室需经学院卫生检查获得优秀次数达总检查次数的80%及以上（“优秀寝室”），或获得校“文明寝室”称号，时间都必须是前一学期。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8BB0"/>
    <w:multiLevelType w:val="singleLevel"/>
    <w:tmpl w:val="5A018BB0"/>
    <w:lvl w:ilvl="0" w:tentative="0">
      <w:start w:val="1"/>
      <w:numFmt w:val="decimal"/>
      <w:suff w:val="nothing"/>
      <w:lvlText w:val="%1、"/>
      <w:lvlJc w:val="left"/>
    </w:lvl>
  </w:abstractNum>
  <w:abstractNum w:abstractNumId="1">
    <w:nsid w:val="5A018CCA"/>
    <w:multiLevelType w:val="singleLevel"/>
    <w:tmpl w:val="5A018CCA"/>
    <w:lvl w:ilvl="0" w:tentative="0">
      <w:start w:val="1"/>
      <w:numFmt w:val="chineseCounting"/>
      <w:suff w:val="nothing"/>
      <w:lvlText w:val="（%1）"/>
      <w:lvlJc w:val="left"/>
    </w:lvl>
  </w:abstractNum>
  <w:abstractNum w:abstractNumId="2">
    <w:nsid w:val="5A018DF0"/>
    <w:multiLevelType w:val="singleLevel"/>
    <w:tmpl w:val="5A018DF0"/>
    <w:lvl w:ilvl="0" w:tentative="0">
      <w:start w:val="2"/>
      <w:numFmt w:val="decimal"/>
      <w:suff w:val="nothing"/>
      <w:lvlText w:val="%1、"/>
      <w:lvlJc w:val="left"/>
    </w:lvl>
  </w:abstractNum>
  <w:abstractNum w:abstractNumId="3">
    <w:nsid w:val="5A018EEF"/>
    <w:multiLevelType w:val="singleLevel"/>
    <w:tmpl w:val="5A018EEF"/>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72385"/>
    <w:rsid w:val="06AF7FC3"/>
    <w:rsid w:val="19E234C4"/>
    <w:rsid w:val="369C2A64"/>
    <w:rsid w:val="3C7577F1"/>
    <w:rsid w:val="4D042B38"/>
    <w:rsid w:val="50CF4EC4"/>
    <w:rsid w:val="681668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784</Words>
  <Characters>800</Characters>
  <Lines>0</Lines>
  <Paragraphs>0</Paragraphs>
  <ScaleCrop>false</ScaleCrop>
  <LinksUpToDate>false</LinksUpToDate>
  <CharactersWithSpaces>858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2018-04-02T04:28:57Z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