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b/>
          <w:i w:val="0"/>
          <w:color w:val="333300"/>
          <w:sz w:val="36"/>
          <w:szCs w:val="36"/>
          <w:bdr w:val="none" w:color="auto" w:sz="0" w:space="0"/>
          <w:shd w:val="clear" w:fill="FFFFFF"/>
        </w:rPr>
        <w:t>人文学院本</w:t>
      </w:r>
      <w:r>
        <w:rPr>
          <w:rFonts w:hint="eastAsia" w:ascii="宋体" w:hAnsi="宋体" w:eastAsia="宋体" w:cs="宋体"/>
          <w:b/>
          <w:i w:val="0"/>
          <w:color w:val="454545"/>
          <w:sz w:val="36"/>
          <w:szCs w:val="36"/>
          <w:bdr w:val="none" w:color="auto" w:sz="0" w:space="0"/>
          <w:shd w:val="clear" w:fill="FFFFFF"/>
        </w:rPr>
        <w:t>科教学工作业绩考核</w:t>
      </w:r>
      <w:r>
        <w:rPr>
          <w:rFonts w:hint="eastAsia" w:ascii="宋体" w:hAnsi="宋体" w:eastAsia="宋体" w:cs="宋体"/>
          <w:b/>
          <w:i w:val="0"/>
          <w:color w:val="333300"/>
          <w:sz w:val="36"/>
          <w:szCs w:val="36"/>
          <w:bdr w:val="none" w:color="auto" w:sz="0" w:space="0"/>
          <w:shd w:val="clear" w:fill="FFFFFF"/>
        </w:rPr>
        <w:t>实施办法（修订稿）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center"/>
      </w:pP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bdr w:val="none" w:color="auto" w:sz="0" w:space="0"/>
          <w:shd w:val="clear" w:fill="FFFFFF"/>
          <w:lang w:val="en-US"/>
        </w:rPr>
        <w:t>(2014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bdr w:val="none" w:color="auto" w:sz="0" w:space="0"/>
          <w:shd w:val="clear" w:fill="FFFFFF"/>
          <w:lang w:val="en-US"/>
        </w:rPr>
        <w:t>25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bdr w:val="none" w:color="auto" w:sz="0" w:space="0"/>
          <w:shd w:val="clear" w:fill="FFFFFF"/>
        </w:rPr>
        <w:t>日学院教代会审议通过</w:t>
      </w:r>
      <w:r>
        <w:rPr>
          <w:rFonts w:hint="eastAsia" w:ascii="宋体" w:hAnsi="宋体" w:eastAsia="宋体" w:cs="宋体"/>
          <w:b/>
          <w:i w:val="0"/>
          <w:color w:val="454545"/>
          <w:sz w:val="24"/>
          <w:szCs w:val="24"/>
          <w:bdr w:val="none" w:color="auto" w:sz="0" w:space="0"/>
          <w:shd w:val="clear" w:fill="FFFFFF"/>
          <w:lang w:val="en-US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color w:val="454545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olor w:val="454545"/>
          <w:sz w:val="21"/>
          <w:szCs w:val="21"/>
          <w:bdr w:val="none" w:color="auto" w:sz="0" w:space="0"/>
          <w:shd w:val="clear" w:fill="FFFFFF"/>
          <w:lang w:val="en-US" w:eastAsia="zh-CN"/>
        </w:rPr>
        <w:t xml:space="preserve">     </w:t>
      </w:r>
      <w:r>
        <w:rPr>
          <w:rFonts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为了建立健全本科教学工作评价机制，使人文学院本科教学考核更加规范化、科学化、制度化，根据《杭州师范大学教师本科教学工作业绩考核实施办法》（杭师大教〔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2014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7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号）文件精神，结合学院本科教学争创一流的工作实际，特制定本实施办法。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第一条 组织机构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成立学院本科教学工作业绩考核工作领导小组，负责实施考核办法，对学院所属教师进行教学工作业绩考核；各系成立以系主任为组长的考核工作执行小组，对全系教师教学工作业绩进行初步考核。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590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>第二条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>考核内容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 本科教学工作业绩包含教师教育教学过程中所取得的成绩，主体是各系各专业人才培养方案安排的本科教学工作，具体考核指标有：教学效果、教学工作量、教学建设与研究、教学常规等。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590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>第三条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考核等级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本科教学工作业绩考核实行等级考核制，分为优秀、合格、不合格三等。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（一）优秀：教师在考核年（学年）教学效果、教学建设与研究中至少有某一项表现突出，且学年教学工作量饱满（其中课堂教学工作量，教授和副教授须分别至少达到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64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学时和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96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学时），在考核年至少主讲一门本科课程。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有下列情况之一的，考核不得为优秀：教师在考核学年内出现教学事故；考核学年未达到学院规定的基本教学工作量；学生对教师课堂教学质量评价成绩位居学院后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（二）合格：教学工作量符合规定要求，在考核年至少主讲一门本科课程；学生评价满意，教学效果尚可。能够按照学院要求参与教学建设与改革。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（三）不合格：教师在教学效果、教学工作量、教学建设与研究、教学常规四方面中，至少有两方面表现明显不足。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有下列情况之一的，考核直接定为不合格：出现教书育人中影响恶劣的事件；考核学年出现二级及以上教学事故；未达到学院规定的教学工作量且无正当理由拒绝承担教学任务，学生评价成绩又位居学院考核教师数后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  <w:lang w:val="en-US"/>
        </w:rPr>
        <w:t>40%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；任课班级有三分之二以上学生提出要求撤换任课教师且理由充分。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第四条 考核等级比例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（一）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学院优秀等级比例不超过参加考核教师数的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20%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。其他等级不作限定。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（二） 教师获得以下荣誉之一的，自获得荣誉起至五年内享受免考核待遇，考核等级直接定为优秀，且不占学院优秀的比例：省级以上（含省级）教学成果奖（以我校为第一单位并排名第一）或教学名师奖；获国家级课程建设项目或教改项目（以我校为第一单位和第一完成人）；本科教学工作业绩考核连续五年为优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以上教师在免考核期间，每学年学生评价成绩在学院考核教师数前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30%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，享受终身免考核待遇；在免考核期间，学生评价成绩在学院考核教师数后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或一学年内无正当理由未给本科生上课的，终止当学年及以后的免考核待遇。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三）教师指导学生参加一类学科竞赛项目获得省级一等奖、国家级三等奖及以上奖项（必须为排名第一位的指导教师），且教学工作量饱满的，在该学年教师本科教学工作业绩考核时直接定为优秀，且不占学院优秀的比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（四）管理岗位不在学院的双肩挑教师不计入考核人数，根据学院学评教分数排列情况折算等级，位于学院排名前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  <w:lang w:val="en-US"/>
        </w:rPr>
        <w:t>30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％的定为优秀。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（五）享受免考核待遇的教师不计入学院参加考核教师总数，其他直接定为优秀等级的教师计入学院参加考核教师总数。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>第五条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 </w:t>
      </w: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考核办法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教师本科教学工作业绩考核主要从教学效果、教学工作量、教学研究、教学常规等四方面进行核算。突出学生评价权重，按教学效果（学生评价分）占比重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、教学工作量占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30%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、教学建设与研究占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15%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、教学常规占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5%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，得出每位教师的考核总分。（具体细则参见附表）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（一）教学效果主要是该学年的上、下两个学期，学生对教师的课堂教学质量评价成绩，由教务处将两个学期的成绩合成后发给学院。（具体评价办法见《杭州师范大学本科课堂教学质量学生评价实施办法》杭师大〔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2011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〕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  <w:lang w:val="en-US"/>
        </w:rPr>
        <w:t>43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（二）教学工作量主要指教师由学校安排的在本科生人才培养方案内讲授、辅导的课程以及承担的实践性教学的工作量，并含学生竞赛等经校主管部门认可的第二课堂活动，额定工作量为每学年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  <w:lang w:val="en-US"/>
        </w:rPr>
        <w:t>2.04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个业绩点（具体计算方法参照《人文学院教学业绩点计算办法》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  <w:lang w:val="en-US"/>
        </w:rPr>
        <w:t>[2014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版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  <w:lang w:val="en-US"/>
        </w:rPr>
        <w:t>]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中“本科教学工作量”部分的规定）。依据学校规定，双肩挑人员相关教学工作量标准减半；超额部分按实际工作量计算。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59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（三）研究生教学工作量一般不纳入计算，仅当本科教学工作量未达到定额标准时方可纳入计算，且纳入之后的总工作量最高不得超过其定额标准，同时研究生工作量在总量中不得超过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  <w:lang w:val="en-US"/>
        </w:rPr>
        <w:t>50%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四）学院对所有通识课程（公共任选课）的课堂教学质量评价结果进行分类汇总评价。若教师该学年只开设通识课程，教务处提供的成绩为该学年教师最后评教成绩；若该教师同时在本院开设有专业课程并具有学评教成绩，可以在评定总成绩时只计算本院专业课程的学评教成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454545"/>
          <w:sz w:val="30"/>
          <w:szCs w:val="30"/>
          <w:bdr w:val="none" w:color="auto" w:sz="0" w:space="0"/>
          <w:shd w:val="clear" w:fill="FFFFFF"/>
        </w:rPr>
        <w:t>第六条 考核程序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（一）本科教学工作业绩考核以学年为单位，每学年一次，在每年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  <w:lang w:val="en-US"/>
        </w:rPr>
        <w:t>6</w:t>
      </w: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月组织考核。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（二）各系根据教学工作业绩点、课堂教学质量评价结果，依据学院考核办法，初步确定教师考核等级，由教学工作委员会审定。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（三）考核结果在学院内公示一周。公示期内，教师对考核结果如有异议，可向学院教师教学工作业绩考核工作组提出意见，考核工作组应予以解释或进行核实。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/>
        <w:jc w:val="left"/>
      </w:pPr>
      <w:r>
        <w:rPr>
          <w:rFonts w:hint="eastAsia" w:ascii="仿宋" w:hAnsi="仿宋" w:eastAsia="仿宋" w:cs="仿宋"/>
          <w:b w:val="0"/>
          <w:i w:val="0"/>
          <w:color w:val="454545"/>
          <w:sz w:val="30"/>
          <w:szCs w:val="30"/>
          <w:bdr w:val="none" w:color="auto" w:sz="0" w:space="0"/>
          <w:shd w:val="clear" w:fill="FFFFFF"/>
        </w:rPr>
        <w:t>（四）考核结果以百分制表示，并报教务处备案。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>第七条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 本办法由学院教学工作委员会负责解释；若发生争议，由其审查和裁定。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2" w:lineRule="atLeast"/>
        <w:ind w:left="0" w:right="0" w:firstLine="601"/>
        <w:jc w:val="left"/>
      </w:pPr>
      <w:r>
        <w:rPr>
          <w:rFonts w:hint="eastAsia" w:ascii="仿宋" w:hAnsi="仿宋" w:eastAsia="仿宋" w:cs="仿宋"/>
          <w:b/>
          <w:i w:val="0"/>
          <w:color w:val="000000"/>
          <w:sz w:val="30"/>
          <w:szCs w:val="30"/>
          <w:bdr w:val="none" w:color="auto" w:sz="0" w:space="0"/>
          <w:shd w:val="clear" w:fill="FFFFFF"/>
        </w:rPr>
        <w:t xml:space="preserve">第八条 </w:t>
      </w:r>
      <w:r>
        <w:rPr>
          <w:rFonts w:hint="eastAsia" w:ascii="仿宋" w:hAnsi="仿宋" w:eastAsia="仿宋" w:cs="仿宋"/>
          <w:b w:val="0"/>
          <w:i w:val="0"/>
          <w:color w:val="000000"/>
          <w:sz w:val="30"/>
          <w:szCs w:val="30"/>
          <w:bdr w:val="none" w:color="auto" w:sz="0" w:space="0"/>
          <w:shd w:val="clear" w:fill="FFFFFF"/>
        </w:rPr>
        <w:t>本办法自学院教代会通过之日起施行，学院原有文件如与本办法不符，以本办法为准。</w:t>
      </w: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4685"/>
    <w:rsid w:val="34263141"/>
    <w:rsid w:val="7C5146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  <w:style w:type="character" w:customStyle="1" w:styleId="7">
    <w:name w:val="on"/>
    <w:basedOn w:val="3"/>
    <w:uiPriority w:val="0"/>
    <w:rPr>
      <w:color w:val="FFFFFF"/>
      <w:bdr w:val="none" w:color="auto" w:sz="0" w:space="0"/>
      <w:shd w:val="clear" w:fill="33333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2016-11-16T08:22:00Z</dcterms:created>
  <dc:creator>dell</dc:creator>
  <cp:lastModifiedBy>dell</cp:lastModifiedBy>
  <dcterms:modified xsi:type="dcterms:W3CDTF">2016-11-16T08:27:43Z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