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人文学院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本科生毕业论文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（含平时论文作业）引用及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注释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规范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一、引用文字标注的基本要求</w:t>
      </w:r>
      <w:r>
        <w:rPr>
          <w:rFonts w:hint="eastAsia" w:ascii="宋体" w:hAnsi="宋体" w:eastAsia="宋体" w:cs="宋体"/>
          <w:sz w:val="24"/>
          <w:szCs w:val="24"/>
        </w:rPr>
        <w:t>：注释标号跟着引号走。注释标号一定要在下引号后面，并紧跟下引号。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在引用时，最关键的是如何处理下引号和逗、句号之间的关系。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例1：[上引号前面没有冒号，直接引用，逗号应在注释标号的后面]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通过“梁庄的老人、妇女、儿童，对梁庄的自然环境，……勾勒、描述梁庄这将近半个世纪的历史命运、生存图景和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精神图景” ①，从而完成了……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例2：[上引号前面有冒号，完整引用，句号应在下引号的里面]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阿来更是直言不讳地强调：“我所以对有清一代瞻对的地方史产生兴趣，是因为察觉到这部地方史正是整个川属藏族地区，几百上千年历史的一个缩影，一个典型样本。” ①为此，他……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例3：[上引号前面是逗号，摘要性引用关键论述，句号应在注释标号的后面]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博德里亚尔就认为，这是人类自我导演的一场“完美的罪行”：“大众传媒的‘表现’就导致一种普遍的虚拟……身体的虚拟（遗传基因码和染色体组）”、“人工智能不经意落入了一个太高的清晰度、……此现象仅仅证明这是已实现的对思维的空想” ①。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务必注意，注释标号的具体位置。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论文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正文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注释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一律采用当页底注（又称脚注）</w:t>
      </w:r>
      <w:r>
        <w:rPr>
          <w:rFonts w:hint="eastAsia" w:ascii="宋体" w:hAnsi="宋体" w:eastAsia="宋体" w:cs="宋体"/>
          <w:sz w:val="24"/>
          <w:szCs w:val="24"/>
        </w:rPr>
        <w:t>，每页重新编号，选择自动生成的方式。具体编号方式采用①②③④⑤⑥⑦⑧⑨⑩⑪⑫⑬⑭⑮⑯⑰⑱⑲……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注释采用的格式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（以下格式是建议格式，但保证全文格式统一，是底线要求）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具体注释规范，参照《中国社会科学》论文格式，具体如下：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普通图书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标注项目与顺序：（1）责任者与责任方式；（2）书名；（3）卷册；（4）出版地点（城市）；（5）出版者；（6）出版时间；（7）页码。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孔飞力：《叫魂》，陈兼、刘昶译，上海：上海三联书店，1999年，第207页。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戴裔煊：《〈明史·佛郎机传〉笺正》，北京：中国社会科学出版社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1984年，第6页。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冯玉祥：《我的读书生活》，三户图书刊行社，[出版时间不详]，第8页。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参阅张树年主编：《张元济年谱》，北京：商务印书馆，1991年，第6章。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析出文献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注项目与顺序：（1）作者；（2）析出文献名；（3）文集编者；（4）文集题名；（5）卷册；（6）出版地点（城市）；（7）出版者；（8）出版时间；（9）页码。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（一）文集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黄宗羲：《汪魏美先生墓志铭》，沈善洪主编：《黄宗羲全集》第10册，杭州：浙江古籍出版社，1992年，第382页。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陈序经：《教育的中国化和现代化》，杨深编：《走出东方——陈序经文化论著辑要》，北京：中国广播电视出版社，1995年，第208页。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唐振常：《师承与变法》，《识史集》，上海：上海古籍出版社，1997年，第65页。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（二）书信集、档案文献汇编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《复孙毓修函》，1911年6月3日，高平叔、王世儒编注：《蔡元培书信集》上册，杭州：浙江教育出版社，2000年，第99页。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《中共中央最近政治状况报告》，1927年10月，中央档案馆编：《中共中央政治报告选辑（1927—1933）》，北京：中共中央党校出版社，1983年，第20页。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（三）序跋、后记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李鹏程：《当代文化哲学沉思·序言》，北京：人民出版社，1994年，第2页。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楼适夷：《读家书，想傅雷（代序）》，傅敏编：《傅雷家书》（增补本），北京：三联书店，1988年，第1页。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古籍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一般情况下，引证古籍标注项目与顺序：（1）责任者与责任方式；（2）书名；（3）卷次；（4）部类名及篇名；（5）版本；（6）页码。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何晏注，邢昺疏：《论语注疏》，四部备要本，卷14，第5页。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何璘：《澧州志林》卷23《书李自成传后》，乾隆十五年刻本，第31—34页。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万历《广东通志》卷24《郡县志十一·广州府·人物二》，第2页。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袁大化修，王树楠等撰：《新疆图志》卷48《礼俗》，上海：上海古籍出版社，1992年影印本，第443页。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《明史》卷282《儒林一·罗钦顺传》，北京：中华书局，1987年，第7237页。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欧阳兆熊、金安清：《水窗春呓》，谢兴尧点校，北京：中华书局，1984年，第45页。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《资治通鉴》卷200，唐高宗永徽六年十月乙卯，北京：中华书局，1956年，第6293页。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《通典》卷54，北京：中华书局，1988年，第1508页。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期刊、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报纸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（一）期刊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引证期刊中的文章，标注项目与顺序：（1）作者；（2）文章名称；（3）期刊名称；（4）卷册号及出版日期；（5）页码。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吴艳红：《明代流刑考》，《历史研究》2000年第6期，第34页。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王晴佳：《中国二十世纪史学与西方——论现代历史意识的产生》，《新史学》（台北）第9卷第1期，1998年3月，第55—82页。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（二）报纸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引证报纸中的文章，标注项目与顺序：（1）作者；（2）文章名称；（3）报纸名称；（4）出版日期；（5）版次。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《同业行规问题》，《申报》1930年10月31日，第9版。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《论东亚事宜》，《清议报》第2册，光绪二十四年十一月廿一日，北京：中华书局，1991年影印本，总第89页。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F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外文文献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（一）引证外文文献，原则上应使用该文种通行的引证标注方式。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（二）引证英文文献的标注方式：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1．引证专著（编著、译著），标注项目与顺序：（1）作者；（2）书名（斜体）；（3）出版地点；（4）出版者；（5）出版时间；（6）页码。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Randolph Starn and Loren Part ridge ,The A rts of Power : Three Halls of S tate in Italy ,1300—1600, Berkeley : University of California University,1992,pp.19—28.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M. Polo , The Travels of Marco Polo, trans. by William Marsden , Hertfordshire :Cumberland House,1997,pp.55,88.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T. H. Aston and C. H. E. Phlipin (eds. ) ,The Brenner Debate, Cambridge : Cambridge University Press, 1985,p.35.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2．引证期刊中的文章，标注项目与顺序：（1）作者；（2）文章名称；（3）期刊名称（斜体）；（4）卷期号；（5）出版时间；（6）页码。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Heath B. Chamberlain ,“On the Search for Civil Society in China ,”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Modern China,vol.19, no.2 (April 1993) ,pp.199—215.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3．引证文集中的析出文献，标注项目与顺序：（1）作者；（2）文章名；（3）编者；（4）文集名（斜体）；（5）出版地点；（6）出版者；（7）出版时间；（8）页码。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R. S. Schfield ,"The Impact of Scarcity and Plenty on Population Change in England ,"in R. I. Rotberg and T. K. Rabb (eds. ) ,Hunger and History : The Impact of Changing Food Production and Consum ption Pat tern on Societ, Cambridge : Cambridge University Press,1983,p.79.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G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未刊文献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（一）学位论文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方明东：《罗隆基政治思想研究（1913—1949）》，博士学位论文，北京师范大学历史系，2000年，第67页。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（二）会议论文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中岛乐章：《明前期徽州的民事诉讼个案研究》，国际徽学研讨会论文，安徽绩溪，1998年，第9页。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（三）未刊手稿、函电等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《蒋介石日记》，毛思诚分类摘抄本，中国第二历史档案馆藏。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《陈云致王明信》，1937年5月16日，缩微胶卷，俄罗斯当代文献保管与研究中心藏，495/74/290。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《傅良佐致国务院电》，1917年9月15日，中国第二历史档案馆藏，北洋档案1011—5961。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H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其他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（一）同一文献再次引证时可以将出版信息（出版地点、出版者、出版时间）省略。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戴裔煊：《〈明史·佛郎机传〉笺正》，第8页。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（二）再次引证同一文献时，第二责任者（译者、点校者）可以省略。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孔飞力：《叫魂》，第210页。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（三）析出文献再次引证时，可以根据情况将论文集、资料集、档案集的编者省略。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陈序经：《全盘西化的辩护》，《走出东方——陈序经文化论著辑要》，第280—283页。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（四）转引文献，须注明原文献出版信息。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《宁波罢市风潮》，《新闻报》1919年6月9日，第2张，第2版，转引自冯筱才：</w:t>
      </w:r>
    </w:p>
    <w:p>
      <w:pPr>
        <w:spacing w:line="360" w:lineRule="auto"/>
        <w:jc w:val="left"/>
        <w:rPr>
          <w:rFonts w:hint="eastAsia" w:ascii="Arial" w:hAnsi="Arial" w:cs="Arial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《罢市与抵货运动中的江浙商人：以“五四”、“五卅”为中心》，《近代史研究》2003年第1期，第114页。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参考文献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参考文献是指你的论文中参考了哪些重要文献材料，包括理论、作品等。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1.参考文献一定要放在论文正文的结尾。一般而言，论文正文结束后，空三行，植入“参考文献”。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2.参考文献的排序：先理论部分，再作品部分。其中，无论是理论还是作品，先著作或书籍，然后再列上论文或单篇作品。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3.参考文献的排列，不必标注有关页码，只需要列示著作、论文或作品的相关信息即可。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例：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朱寨主编：《中国当代文学思潮史》，人民文学出版社1987年。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刘增杰：《云起云飞：20世纪中国文学思潮研究透视》，上海文艺出版社1997年。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李鹏程：《当代文化哲学沉思》，人民出版社1994年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吴艳红：《明代流刑考》，《历史研究》2000年第6期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D2"/>
    <w:rsid w:val="00006C41"/>
    <w:rsid w:val="00025265"/>
    <w:rsid w:val="000B7401"/>
    <w:rsid w:val="002D2DE9"/>
    <w:rsid w:val="00311F17"/>
    <w:rsid w:val="0037658D"/>
    <w:rsid w:val="003D688C"/>
    <w:rsid w:val="004A5176"/>
    <w:rsid w:val="00511B19"/>
    <w:rsid w:val="005C0C5B"/>
    <w:rsid w:val="00681D69"/>
    <w:rsid w:val="007B6713"/>
    <w:rsid w:val="007D67C7"/>
    <w:rsid w:val="009B4931"/>
    <w:rsid w:val="009D7BE7"/>
    <w:rsid w:val="00A24C64"/>
    <w:rsid w:val="00A32723"/>
    <w:rsid w:val="00A828D5"/>
    <w:rsid w:val="00B71151"/>
    <w:rsid w:val="00BE2541"/>
    <w:rsid w:val="00C66DF2"/>
    <w:rsid w:val="00D55FC8"/>
    <w:rsid w:val="00DC6EB9"/>
    <w:rsid w:val="00E65C8C"/>
    <w:rsid w:val="00ED2E38"/>
    <w:rsid w:val="00ED5AA5"/>
    <w:rsid w:val="00F1274B"/>
    <w:rsid w:val="00F13E64"/>
    <w:rsid w:val="00FB4ED2"/>
    <w:rsid w:val="00FC6D21"/>
    <w:rsid w:val="00FF631B"/>
    <w:rsid w:val="2E6C1869"/>
    <w:rsid w:val="38B36B84"/>
    <w:rsid w:val="5D0F5520"/>
    <w:rsid w:val="5EA02A29"/>
    <w:rsid w:val="620D5269"/>
    <w:rsid w:val="6A8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4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5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8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Emphasis"/>
    <w:basedOn w:val="14"/>
    <w:qFormat/>
    <w:uiPriority w:val="0"/>
    <w:rPr>
      <w:i/>
      <w:iCs/>
    </w:rPr>
  </w:style>
  <w:style w:type="character" w:customStyle="1" w:styleId="18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标题 3 Char"/>
    <w:basedOn w:val="14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21">
    <w:name w:val="标题 4 Char"/>
    <w:basedOn w:val="14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标题 5 Char"/>
    <w:basedOn w:val="14"/>
    <w:link w:val="6"/>
    <w:semiHidden/>
    <w:qFormat/>
    <w:uiPriority w:val="0"/>
    <w:rPr>
      <w:b/>
      <w:bCs/>
      <w:kern w:val="2"/>
      <w:sz w:val="28"/>
      <w:szCs w:val="28"/>
    </w:rPr>
  </w:style>
  <w:style w:type="character" w:customStyle="1" w:styleId="23">
    <w:name w:val="标题 6 Char"/>
    <w:basedOn w:val="14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4">
    <w:name w:val="标题 7 Char"/>
    <w:basedOn w:val="14"/>
    <w:link w:val="8"/>
    <w:semiHidden/>
    <w:qFormat/>
    <w:uiPriority w:val="0"/>
    <w:rPr>
      <w:b/>
      <w:bCs/>
      <w:kern w:val="2"/>
      <w:sz w:val="24"/>
      <w:szCs w:val="24"/>
    </w:rPr>
  </w:style>
  <w:style w:type="character" w:customStyle="1" w:styleId="25">
    <w:name w:val="标题 8 Char"/>
    <w:basedOn w:val="14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6">
    <w:name w:val="标题 9 Char"/>
    <w:basedOn w:val="14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27">
    <w:name w:val="标题 Char"/>
    <w:basedOn w:val="14"/>
    <w:link w:val="13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8">
    <w:name w:val="副标题 Char"/>
    <w:basedOn w:val="14"/>
    <w:link w:val="11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9">
    <w:name w:val="No Spacing"/>
    <w:basedOn w:val="1"/>
    <w:qFormat/>
    <w:uiPriority w:val="99"/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paragraph" w:styleId="31">
    <w:name w:val="Quote"/>
    <w:basedOn w:val="1"/>
    <w:next w:val="1"/>
    <w:link w:val="32"/>
    <w:qFormat/>
    <w:uiPriority w:val="9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引用 Char"/>
    <w:basedOn w:val="14"/>
    <w:link w:val="31"/>
    <w:qFormat/>
    <w:uiPriority w:val="99"/>
    <w:rPr>
      <w:i/>
      <w:iCs/>
      <w:color w:val="000000" w:themeColor="text1"/>
      <w:kern w:val="2"/>
      <w:sz w:val="21"/>
      <w:szCs w:val="24"/>
      <w14:textFill>
        <w14:solidFill>
          <w14:schemeClr w14:val="tx1"/>
        </w14:solidFill>
      </w14:textFill>
    </w:rPr>
  </w:style>
  <w:style w:type="paragraph" w:styleId="33">
    <w:name w:val="Intense Quote"/>
    <w:basedOn w:val="1"/>
    <w:next w:val="1"/>
    <w:link w:val="34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4">
    <w:name w:val="明显引用 Char"/>
    <w:basedOn w:val="14"/>
    <w:link w:val="33"/>
    <w:qFormat/>
    <w:uiPriority w:val="99"/>
    <w:rPr>
      <w:b/>
      <w:bCs/>
      <w:i/>
      <w:iCs/>
      <w:color w:val="4F81BD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35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6">
    <w:name w:val="Intense Emphasis"/>
    <w:basedOn w:val="14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Reference"/>
    <w:basedOn w:val="14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8">
    <w:name w:val="Intense Reference"/>
    <w:basedOn w:val="1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9">
    <w:name w:val="Book Title"/>
    <w:basedOn w:val="14"/>
    <w:qFormat/>
    <w:uiPriority w:val="33"/>
    <w:rPr>
      <w:b/>
      <w:bCs/>
      <w:smallCaps/>
      <w:spacing w:val="5"/>
    </w:rPr>
  </w:style>
  <w:style w:type="paragraph" w:customStyle="1" w:styleId="40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27731-188E-442E-A676-1C2360A1C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232</Words>
  <Characters>1328</Characters>
  <Lines>11</Lines>
  <Paragraphs>3</Paragraphs>
  <TotalTime>0</TotalTime>
  <ScaleCrop>false</ScaleCrop>
  <LinksUpToDate>false</LinksUpToDate>
  <CharactersWithSpaces>1557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2018-05-03T02:08:00Z</dcterms:created>
  <dc:creator>Microsoft</dc:creator>
  <cp:lastModifiedBy>dell</cp:lastModifiedBy>
  <dcterms:modified xsi:type="dcterms:W3CDTF">2019-05-09T07:44:06Z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