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74" w:rsidRPr="00B74374" w:rsidRDefault="00B74374" w:rsidP="00B74374">
      <w:pPr>
        <w:pStyle w:val="1"/>
        <w:spacing w:line="240" w:lineRule="auto"/>
        <w:jc w:val="center"/>
        <w:rPr>
          <w:rFonts w:ascii="方正小标宋简体"/>
        </w:rPr>
      </w:pPr>
      <w:bookmarkStart w:id="0" w:name="_Toc15907864"/>
      <w:bookmarkStart w:id="1" w:name="_Toc15910597"/>
      <w:r w:rsidRPr="00B74374">
        <w:rPr>
          <w:rFonts w:ascii="方正小标宋简体" w:hint="eastAsia"/>
        </w:rPr>
        <w:t>07.关于推荐研究生优秀入党积极分子为</w:t>
      </w:r>
      <w:r w:rsidR="00631D84">
        <w:rPr>
          <w:rFonts w:ascii="方正小标宋简体" w:hint="eastAsia"/>
        </w:rPr>
        <w:t>重点培养对象</w:t>
      </w:r>
      <w:r w:rsidRPr="00B74374">
        <w:rPr>
          <w:rFonts w:ascii="方正小标宋简体" w:hint="eastAsia"/>
        </w:rPr>
        <w:t>的实施细则（试行）</w:t>
      </w:r>
      <w:bookmarkEnd w:id="0"/>
      <w:bookmarkEnd w:id="1"/>
    </w:p>
    <w:p w:rsidR="00B74374" w:rsidRPr="00D7431C" w:rsidRDefault="00B74374" w:rsidP="00B74374">
      <w:pPr>
        <w:adjustRightInd w:val="0"/>
        <w:snapToGrid w:val="0"/>
        <w:spacing w:line="360" w:lineRule="auto"/>
        <w:ind w:right="45"/>
        <w:jc w:val="left"/>
        <w:rPr>
          <w:rFonts w:ascii="仿宋_GB2312" w:eastAsia="仿宋_GB2312" w:hAnsi="仿宋"/>
          <w:kern w:val="0"/>
          <w:sz w:val="28"/>
          <w:szCs w:val="28"/>
        </w:rPr>
      </w:pPr>
    </w:p>
    <w:p w:rsidR="00B74374" w:rsidRPr="00D7431C" w:rsidRDefault="00B74374" w:rsidP="00B74374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为进一步加强对入党积极分子的教育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考察</w:t>
      </w:r>
      <w:r w:rsidRPr="00D7431C">
        <w:rPr>
          <w:rFonts w:ascii="仿宋_GB2312" w:eastAsia="仿宋_GB2312" w:hAnsi="仿宋" w:hint="eastAsia"/>
          <w:spacing w:val="-34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培养</w:t>
      </w:r>
      <w:r w:rsidRPr="00D7431C">
        <w:rPr>
          <w:rFonts w:ascii="仿宋_GB2312" w:eastAsia="仿宋_GB2312" w:hAnsi="仿宋" w:hint="eastAsia"/>
          <w:spacing w:val="-34"/>
          <w:kern w:val="0"/>
          <w:sz w:val="28"/>
          <w:szCs w:val="28"/>
        </w:rPr>
        <w:t>，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提高积极分子的思想政</w:t>
      </w:r>
      <w:r w:rsidRPr="00D7431C">
        <w:rPr>
          <w:rFonts w:ascii="仿宋_GB2312" w:eastAsia="仿宋_GB2312" w:hAnsi="仿宋" w:hint="eastAsia"/>
          <w:spacing w:val="-3"/>
          <w:kern w:val="0"/>
          <w:sz w:val="28"/>
          <w:szCs w:val="28"/>
        </w:rPr>
        <w:t>治素质，促进党员发展工作科学化、规范化，根据《中国共产党章程》</w:t>
      </w:r>
      <w:r w:rsidRPr="00D7431C">
        <w:rPr>
          <w:rFonts w:ascii="仿宋_GB2312" w:eastAsia="仿宋_GB2312" w:hint="eastAsia"/>
          <w:sz w:val="28"/>
          <w:szCs w:val="28"/>
        </w:rPr>
        <w:t>和《杭州师范大学发展学生党员工作细则》（杭师大组〔2015〕6号）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的要求，特制定本实施细则，具体事项如下。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431C">
        <w:rPr>
          <w:rFonts w:ascii="黑体" w:eastAsia="黑体" w:hAnsi="黑体" w:hint="eastAsia"/>
          <w:b/>
          <w:sz w:val="28"/>
          <w:szCs w:val="28"/>
        </w:rPr>
        <w:t>一、确定原则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spacing w:val="-2"/>
          <w:kern w:val="0"/>
          <w:sz w:val="28"/>
          <w:szCs w:val="28"/>
        </w:rPr>
        <w:t>按照“控制总量、优化结构、提高质量、发挥作用”的要求，坚持公开、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公平、公正的原则，成熟一个，确定一个。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431C">
        <w:rPr>
          <w:rFonts w:ascii="黑体" w:eastAsia="黑体" w:hAnsi="黑体" w:hint="eastAsia"/>
          <w:b/>
          <w:sz w:val="28"/>
          <w:szCs w:val="28"/>
        </w:rPr>
        <w:t>二、确定要求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入党积极分子同时符合基本要求和突出表现两方面，方有资格被推荐。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（一）基本要求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（必须全部达到）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spacing w:val="1"/>
          <w:kern w:val="0"/>
          <w:sz w:val="28"/>
          <w:szCs w:val="28"/>
        </w:rPr>
        <w:t>1.热爱中国共产党，积极向党组织靠拢，有坚定的共产主义信念，无宗教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信仰；模范遵守各项规章制度，在校期间未受过任何处分；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2.积极分子考察已满半年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，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经常向党组织递交思想汇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报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，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每季度至少一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篇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，没有抄袭；</w:t>
      </w:r>
    </w:p>
    <w:p w:rsidR="004D3BE1" w:rsidRDefault="00B74374" w:rsidP="004D3BE1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 w:hint="eastAsia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spacing w:val="1"/>
          <w:kern w:val="0"/>
          <w:sz w:val="28"/>
          <w:szCs w:val="28"/>
        </w:rPr>
        <w:t>3.综合素质较好，学习成绩优良。在重点考察期（发展前一年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内）没有不及格科目；</w:t>
      </w:r>
    </w:p>
    <w:p w:rsidR="00014C88" w:rsidRDefault="00B74374" w:rsidP="00014C88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 w:hint="eastAsia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spacing w:val="1"/>
          <w:kern w:val="0"/>
          <w:sz w:val="28"/>
          <w:szCs w:val="28"/>
        </w:rPr>
        <w:t>4.具有较强的集体荣誉感和较强的服务意识，能发挥先锋模范作用。自确立入党积极分子以来志愿服务时间</w:t>
      </w:r>
      <w:r w:rsidRPr="00D7431C">
        <w:rPr>
          <w:rFonts w:ascii="仿宋_GB2312" w:eastAsia="仿宋_GB2312" w:hint="eastAsia"/>
          <w:sz w:val="28"/>
          <w:szCs w:val="28"/>
        </w:rPr>
        <w:t>20小时/学期（志愿服务时数包括校</w:t>
      </w:r>
      <w:proofErr w:type="gramStart"/>
      <w:r w:rsidRPr="00D7431C">
        <w:rPr>
          <w:rFonts w:ascii="仿宋_GB2312" w:eastAsia="仿宋_GB2312" w:hint="eastAsia"/>
          <w:sz w:val="28"/>
          <w:szCs w:val="28"/>
        </w:rPr>
        <w:t>院青协</w:t>
      </w:r>
      <w:proofErr w:type="gramEnd"/>
      <w:r w:rsidRPr="00D7431C">
        <w:rPr>
          <w:rFonts w:ascii="仿宋_GB2312" w:eastAsia="仿宋_GB2312" w:hint="eastAsia"/>
          <w:sz w:val="28"/>
          <w:szCs w:val="28"/>
        </w:rPr>
        <w:t>开展和认可的志愿服务、也包括固定活动日</w:t>
      </w:r>
      <w:r w:rsidR="004D3BE1">
        <w:rPr>
          <w:rFonts w:ascii="仿宋_GB2312" w:eastAsia="仿宋_GB2312" w:hint="eastAsia"/>
          <w:sz w:val="28"/>
          <w:szCs w:val="28"/>
        </w:rPr>
        <w:lastRenderedPageBreak/>
        <w:t>中的志愿服务活动和假期中社会实践中的志愿服务活动，比如支教等）</w:t>
      </w:r>
      <w:r w:rsidR="004D3BE1">
        <w:rPr>
          <w:rFonts w:ascii="仿宋_GB2312" w:eastAsia="仿宋_GB2312" w:hAnsi="仿宋" w:hint="eastAsia"/>
          <w:kern w:val="0"/>
          <w:sz w:val="28"/>
          <w:szCs w:val="28"/>
        </w:rPr>
        <w:t>；</w:t>
      </w:r>
    </w:p>
    <w:p w:rsidR="004D3BE1" w:rsidRPr="00D7431C" w:rsidRDefault="004D3BE1" w:rsidP="00014C88">
      <w:pPr>
        <w:adjustRightInd w:val="0"/>
        <w:snapToGrid w:val="0"/>
        <w:spacing w:line="360" w:lineRule="auto"/>
        <w:ind w:left="120" w:right="45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5</w:t>
      </w:r>
      <w:r>
        <w:rPr>
          <w:rFonts w:ascii="仿宋_GB2312" w:eastAsia="仿宋_GB2312" w:hAnsi="仿宋" w:hint="eastAsia"/>
          <w:kern w:val="0"/>
          <w:sz w:val="28"/>
          <w:szCs w:val="28"/>
        </w:rPr>
        <w:t>.</w:t>
      </w:r>
      <w:r w:rsidR="00014C88">
        <w:rPr>
          <w:rFonts w:ascii="仿宋_GB2312" w:eastAsia="仿宋_GB2312" w:hAnsi="仿宋" w:hint="eastAsia"/>
          <w:kern w:val="0"/>
          <w:sz w:val="28"/>
          <w:szCs w:val="28"/>
        </w:rPr>
        <w:t>自确定入党积极分子以来，</w:t>
      </w:r>
      <w:bookmarkStart w:id="2" w:name="_GoBack"/>
      <w:bookmarkEnd w:id="2"/>
      <w:r>
        <w:rPr>
          <w:rFonts w:ascii="仿宋_GB2312" w:eastAsia="仿宋_GB2312" w:hAnsi="仿宋" w:hint="eastAsia"/>
          <w:kern w:val="0"/>
          <w:sz w:val="28"/>
          <w:szCs w:val="28"/>
        </w:rPr>
        <w:t>“学习强国”学习平台日均学习得分达到</w:t>
      </w:r>
      <w:r>
        <w:rPr>
          <w:rFonts w:ascii="仿宋_GB2312" w:eastAsia="仿宋_GB2312" w:hAnsi="仿宋" w:hint="eastAsia"/>
          <w:kern w:val="0"/>
          <w:sz w:val="28"/>
          <w:szCs w:val="28"/>
        </w:rPr>
        <w:t>3</w:t>
      </w:r>
      <w:r>
        <w:rPr>
          <w:rFonts w:ascii="仿宋_GB2312" w:eastAsia="仿宋_GB2312" w:hAnsi="仿宋" w:hint="eastAsia"/>
          <w:kern w:val="0"/>
          <w:sz w:val="28"/>
          <w:szCs w:val="28"/>
        </w:rPr>
        <w:t>0分。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600"/>
        <w:jc w:val="left"/>
        <w:rPr>
          <w:rFonts w:ascii="仿宋_GB2312" w:eastAsia="仿宋_GB2312" w:hAnsi="仿宋"/>
          <w:b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（二）突出表现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在思想表现</w:t>
      </w:r>
      <w:r w:rsidRPr="00D7431C">
        <w:rPr>
          <w:rFonts w:ascii="仿宋_GB2312" w:eastAsia="仿宋_GB2312" w:hAnsi="仿宋" w:hint="eastAsia"/>
          <w:spacing w:val="-53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学业表现</w:t>
      </w:r>
      <w:r w:rsidRPr="00D7431C">
        <w:rPr>
          <w:rFonts w:ascii="仿宋_GB2312" w:eastAsia="仿宋_GB2312" w:hAnsi="仿宋" w:hint="eastAsia"/>
          <w:spacing w:val="-53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社会工作</w:t>
      </w:r>
      <w:r w:rsidRPr="00D7431C">
        <w:rPr>
          <w:rFonts w:ascii="仿宋_GB2312" w:eastAsia="仿宋_GB2312" w:hAnsi="仿宋" w:hint="eastAsia"/>
          <w:spacing w:val="-53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社会实践</w:t>
      </w:r>
      <w:r w:rsidRPr="00D7431C">
        <w:rPr>
          <w:rFonts w:ascii="仿宋_GB2312" w:eastAsia="仿宋_GB2312" w:hAnsi="仿宋" w:hint="eastAsia"/>
          <w:spacing w:val="-53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创新创业等方面有突出表现，获得三项及以上者，方可被推荐。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1.学业表现</w:t>
      </w:r>
      <w:r w:rsidRPr="00D7431C">
        <w:rPr>
          <w:rFonts w:ascii="仿宋_GB2312" w:eastAsia="仿宋_GB2312" w:hAnsi="仿宋" w:hint="eastAsia"/>
          <w:spacing w:val="-48"/>
          <w:kern w:val="0"/>
          <w:sz w:val="28"/>
          <w:szCs w:val="28"/>
        </w:rPr>
        <w:t>：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研究生期间以第一作者公开发表专业学术论文或创作作</w:t>
      </w:r>
      <w:r w:rsidRPr="00D7431C">
        <w:rPr>
          <w:rFonts w:ascii="仿宋_GB2312" w:eastAsia="仿宋_GB2312" w:hAnsi="仿宋" w:hint="eastAsia"/>
          <w:spacing w:val="-48"/>
          <w:kern w:val="0"/>
          <w:sz w:val="28"/>
          <w:szCs w:val="28"/>
        </w:rPr>
        <w:t>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（仅限艺术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学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专业的研究生</w:t>
      </w:r>
      <w:r w:rsidRPr="00D7431C">
        <w:rPr>
          <w:rFonts w:ascii="仿宋_GB2312" w:eastAsia="仿宋_GB2312" w:hAnsi="仿宋" w:hint="eastAsia"/>
          <w:spacing w:val="-116"/>
          <w:kern w:val="0"/>
          <w:sz w:val="28"/>
          <w:szCs w:val="28"/>
        </w:rPr>
        <w:t>）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，获得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过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一次一等学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业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奖学金；或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在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校外学科竞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赛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中获奖的。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2.思想表现：要求进行关于党的理论知识的自我学习，要主动与入党联系人进行谈话交流，积极主动的参加党支部的活动，及时提交各个阶段的思想汇报。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right="45"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3.社会工作</w:t>
      </w:r>
      <w:r w:rsidRPr="00D7431C">
        <w:rPr>
          <w:rFonts w:ascii="仿宋_GB2312" w:eastAsia="仿宋_GB2312" w:hAnsi="仿宋" w:hint="eastAsia"/>
          <w:spacing w:val="-53"/>
          <w:kern w:val="0"/>
          <w:sz w:val="28"/>
          <w:szCs w:val="28"/>
        </w:rPr>
        <w:t>：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在学校</w:t>
      </w:r>
      <w:r w:rsidRPr="00D7431C">
        <w:rPr>
          <w:rFonts w:ascii="仿宋_GB2312" w:eastAsia="仿宋_GB2312" w:hAnsi="仿宋" w:hint="eastAsia"/>
          <w:spacing w:val="-53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学院</w:t>
      </w:r>
      <w:r w:rsidRPr="00D7431C">
        <w:rPr>
          <w:rFonts w:ascii="仿宋_GB2312" w:eastAsia="仿宋_GB2312" w:hAnsi="仿宋" w:hint="eastAsia"/>
          <w:spacing w:val="-53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班级等各级学生组织中担任过学生干部</w:t>
      </w:r>
      <w:r w:rsidRPr="00D7431C">
        <w:rPr>
          <w:rFonts w:ascii="仿宋_GB2312" w:eastAsia="仿宋_GB2312" w:hAnsi="仿宋" w:hint="eastAsia"/>
          <w:spacing w:val="-53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助理、学长等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（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时间为至少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半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年以上</w:t>
      </w:r>
      <w:r w:rsidRPr="00D7431C">
        <w:rPr>
          <w:rFonts w:ascii="仿宋_GB2312" w:eastAsia="仿宋_GB2312" w:hAnsi="仿宋" w:hint="eastAsia"/>
          <w:spacing w:val="-120"/>
          <w:kern w:val="0"/>
          <w:sz w:val="28"/>
          <w:szCs w:val="28"/>
        </w:rPr>
        <w:t>）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，积极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主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动服务同学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，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认真做好本</w:t>
      </w:r>
      <w:r w:rsidRPr="00D7431C">
        <w:rPr>
          <w:rFonts w:ascii="仿宋_GB2312" w:eastAsia="仿宋_GB2312" w:hAnsi="仿宋" w:hint="eastAsia"/>
          <w:spacing w:val="4"/>
          <w:kern w:val="0"/>
          <w:sz w:val="28"/>
          <w:szCs w:val="28"/>
        </w:rPr>
        <w:t>职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工作，且取得一定工作业绩者。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4.社会实践：积极参加院级及以上单位组织的实践活动、讲座、论坛等，出勤率不低于90%；积极参加研究生社会实践，</w:t>
      </w:r>
      <w:proofErr w:type="gramStart"/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且所在</w:t>
      </w:r>
      <w:proofErr w:type="gramEnd"/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团队代表学院参加校级研究生暑期社会实践成果汇报会并获奖的。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5.创新创业</w:t>
      </w:r>
      <w:r w:rsidRPr="00D7431C">
        <w:rPr>
          <w:rFonts w:ascii="仿宋_GB2312" w:eastAsia="仿宋_GB2312" w:hAnsi="仿宋" w:hint="eastAsia"/>
          <w:spacing w:val="-72"/>
          <w:kern w:val="0"/>
          <w:sz w:val="28"/>
          <w:szCs w:val="28"/>
        </w:rPr>
        <w:t>：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积极参加各</w:t>
      </w:r>
      <w:proofErr w:type="gramStart"/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类创新</w:t>
      </w:r>
      <w:proofErr w:type="gramEnd"/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创业竞赛</w:t>
      </w:r>
      <w:r w:rsidRPr="00D7431C">
        <w:rPr>
          <w:rFonts w:ascii="仿宋_GB2312" w:eastAsia="仿宋_GB2312" w:hAnsi="仿宋" w:hint="eastAsia"/>
          <w:spacing w:val="-72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学科竞赛</w:t>
      </w:r>
      <w:r w:rsidRPr="00D7431C">
        <w:rPr>
          <w:rFonts w:ascii="仿宋_GB2312" w:eastAsia="仿宋_GB2312" w:hAnsi="仿宋" w:hint="eastAsia"/>
          <w:spacing w:val="-68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创新基金项目等比赛，获得校级及以上奖项或入选项目计划的；或创业公司被工商部分注册的。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如在道德风尚、社会工作等其他方面有特别突出事迹的，或在国家、省级各类学科竞赛、科研创新活动中取得突出成绩的，经过党</w:t>
      </w:r>
      <w:r w:rsidRPr="00D7431C">
        <w:rPr>
          <w:rFonts w:ascii="仿宋_GB2312" w:eastAsia="仿宋_GB2312" w:hint="eastAsia"/>
          <w:sz w:val="28"/>
          <w:szCs w:val="28"/>
        </w:rPr>
        <w:lastRenderedPageBreak/>
        <w:t>委研究，可优先考虑，知识水平可适当放宽。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431C">
        <w:rPr>
          <w:rFonts w:ascii="黑体" w:eastAsia="黑体" w:hAnsi="黑体" w:hint="eastAsia"/>
          <w:b/>
          <w:sz w:val="28"/>
          <w:szCs w:val="28"/>
        </w:rPr>
        <w:t>三、确定程序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（一）班级团支部推荐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1.入党积极分子向所在团支部递交申请书和证明材料。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2.由党支部委员、党员代表和所在班级团支书组成评优小组，对递交意愿的申请书的积极分子进行初步审核，确定符合基本条件1、2、3、4和突出表现要求的人员名单。并召开支部大会</w:t>
      </w:r>
      <w:r w:rsidRPr="00D7431C">
        <w:rPr>
          <w:rFonts w:ascii="仿宋_GB2312" w:eastAsia="仿宋_GB2312" w:hint="eastAsia"/>
          <w:b/>
          <w:sz w:val="28"/>
          <w:szCs w:val="28"/>
        </w:rPr>
        <w:t>（到会人数须达到班级总人数的三分之二及以上）</w:t>
      </w:r>
      <w:r w:rsidRPr="00D7431C">
        <w:rPr>
          <w:rFonts w:ascii="仿宋_GB2312" w:eastAsia="仿宋_GB2312" w:hint="eastAsia"/>
          <w:sz w:val="28"/>
          <w:szCs w:val="28"/>
        </w:rPr>
        <w:t>。团支书向全班同学公布审核结果，并组织全体团员对以上符合条件的申请人员进行民主投票，按照</w:t>
      </w:r>
      <w:r w:rsidRPr="00D7431C">
        <w:rPr>
          <w:rFonts w:ascii="仿宋_GB2312" w:eastAsia="仿宋_GB2312" w:hint="eastAsia"/>
          <w:b/>
          <w:sz w:val="28"/>
          <w:szCs w:val="28"/>
        </w:rPr>
        <w:t>赞成票达到到会人数三分之二</w:t>
      </w:r>
      <w:r w:rsidRPr="00D7431C">
        <w:rPr>
          <w:rFonts w:ascii="仿宋_GB2312" w:eastAsia="仿宋_GB2312" w:hint="eastAsia"/>
          <w:sz w:val="28"/>
          <w:szCs w:val="28"/>
        </w:rPr>
        <w:t>及以上确定</w:t>
      </w:r>
      <w:r w:rsidR="00631D84">
        <w:rPr>
          <w:rFonts w:ascii="仿宋_GB2312" w:eastAsia="仿宋_GB2312" w:hint="eastAsia"/>
          <w:sz w:val="28"/>
          <w:szCs w:val="28"/>
        </w:rPr>
        <w:t>重点培养对象</w:t>
      </w:r>
      <w:r w:rsidRPr="00D7431C">
        <w:rPr>
          <w:rFonts w:ascii="仿宋_GB2312" w:eastAsia="仿宋_GB2312" w:hint="eastAsia"/>
          <w:sz w:val="28"/>
          <w:szCs w:val="28"/>
        </w:rPr>
        <w:t>候选人。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3.各班团支部将推荐出来的</w:t>
      </w:r>
      <w:r w:rsidR="00631D84">
        <w:rPr>
          <w:rFonts w:ascii="仿宋_GB2312" w:eastAsia="仿宋_GB2312" w:hint="eastAsia"/>
          <w:sz w:val="28"/>
          <w:szCs w:val="28"/>
        </w:rPr>
        <w:t>重点培养对象</w:t>
      </w:r>
      <w:r w:rsidRPr="00D7431C">
        <w:rPr>
          <w:rFonts w:ascii="仿宋_GB2312" w:eastAsia="仿宋_GB2312" w:hint="eastAsia"/>
          <w:sz w:val="28"/>
          <w:szCs w:val="28"/>
        </w:rPr>
        <w:t>候选人依照票数多少上报所在党支部。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（二）学院团委研究生会推荐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1.入党积极分子向学院团委研究生会递交申请和证明材料。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2.由党支部委员和团委研究生会主席团成员组成评优小组，对递交意愿的入党申请人进行初步审核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，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确定符合基本条件1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2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3、4和突出表现要求的人员名单，召开研究生会干部干事大会</w:t>
      </w: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（到会人数须达到应到会总人数的三分之二及以上）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。</w:t>
      </w:r>
      <w:proofErr w:type="gramStart"/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研</w:t>
      </w:r>
      <w:proofErr w:type="gramEnd"/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会主席依照推荐条件，公布审核结果，并组织全体学生干部干事对以上推荐对象进行民主投票，按照</w:t>
      </w: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赞成票达到到会人数三分之二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及以上确定入党积极分子候选人。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3.学院团委研究生会办公室将推荐出来的</w:t>
      </w:r>
      <w:r w:rsidR="00631D84">
        <w:rPr>
          <w:rFonts w:ascii="仿宋_GB2312" w:eastAsia="仿宋_GB2312" w:hAnsi="仿宋" w:hint="eastAsia"/>
          <w:kern w:val="0"/>
          <w:sz w:val="28"/>
          <w:szCs w:val="28"/>
        </w:rPr>
        <w:t>重点培养对象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候选人依照票数多少分别上报所在党支部。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各党支部在审核的基础上进行公示，接受师生监督。公示期满，报学院党委备案。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431C">
        <w:rPr>
          <w:rFonts w:ascii="黑体" w:eastAsia="黑体" w:hAnsi="黑体" w:hint="eastAsia"/>
          <w:b/>
          <w:sz w:val="28"/>
          <w:szCs w:val="28"/>
        </w:rPr>
        <w:lastRenderedPageBreak/>
        <w:t>四、附则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1.</w:t>
      </w:r>
      <w:r w:rsidR="00631D84">
        <w:rPr>
          <w:rFonts w:ascii="仿宋_GB2312" w:eastAsia="仿宋_GB2312" w:hAnsi="仿宋" w:hint="eastAsia"/>
          <w:kern w:val="0"/>
          <w:sz w:val="28"/>
          <w:szCs w:val="28"/>
        </w:rPr>
        <w:t>重点培养对象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的推荐工作每学期举行一次，时间分别为4月和10月。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2.本办法自公布之日起试行。未尽事宜由学院党委负责解释。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附件：人文学院研究生</w:t>
      </w:r>
      <w:r w:rsidR="00631D84">
        <w:rPr>
          <w:rFonts w:ascii="仿宋_GB2312" w:eastAsia="仿宋_GB2312" w:hAnsi="仿宋" w:hint="eastAsia"/>
          <w:kern w:val="0"/>
          <w:sz w:val="28"/>
          <w:szCs w:val="28"/>
        </w:rPr>
        <w:t>重点培养对象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确定流程</w:t>
      </w:r>
    </w:p>
    <w:p w:rsidR="00B74374" w:rsidRPr="00D7431C" w:rsidRDefault="00B74374" w:rsidP="00B74374">
      <w:pPr>
        <w:adjustRightInd w:val="0"/>
        <w:snapToGrid w:val="0"/>
        <w:spacing w:line="360" w:lineRule="auto"/>
        <w:ind w:left="120" w:firstLine="480"/>
        <w:jc w:val="left"/>
        <w:rPr>
          <w:rFonts w:ascii="仿宋_GB2312" w:eastAsia="仿宋_GB2312" w:hAnsi="仿宋"/>
          <w:kern w:val="0"/>
          <w:sz w:val="28"/>
          <w:szCs w:val="28"/>
        </w:rPr>
      </w:pPr>
    </w:p>
    <w:p w:rsidR="00B74374" w:rsidRPr="00D7431C" w:rsidRDefault="00B74374" w:rsidP="00B74374">
      <w:pPr>
        <w:adjustRightInd w:val="0"/>
        <w:snapToGrid w:val="0"/>
        <w:spacing w:line="360" w:lineRule="auto"/>
        <w:ind w:right="45"/>
        <w:jc w:val="righ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中共杭州师范大学人文学院委员会</w:t>
      </w:r>
    </w:p>
    <w:p w:rsidR="00B74374" w:rsidRDefault="00B74374" w:rsidP="00E364A6">
      <w:pPr>
        <w:jc w:val="right"/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2019年8月15日</w:t>
      </w:r>
    </w:p>
    <w:p w:rsidR="00B74374" w:rsidRDefault="00B74374" w:rsidP="00B74374"/>
    <w:p w:rsidR="00042068" w:rsidRDefault="00042068"/>
    <w:sectPr w:rsidR="00042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63" w:rsidRDefault="005D4063" w:rsidP="00E364A6">
      <w:r>
        <w:separator/>
      </w:r>
    </w:p>
  </w:endnote>
  <w:endnote w:type="continuationSeparator" w:id="0">
    <w:p w:rsidR="005D4063" w:rsidRDefault="005D4063" w:rsidP="00E3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63" w:rsidRDefault="005D4063" w:rsidP="00E364A6">
      <w:r>
        <w:separator/>
      </w:r>
    </w:p>
  </w:footnote>
  <w:footnote w:type="continuationSeparator" w:id="0">
    <w:p w:rsidR="005D4063" w:rsidRDefault="005D4063" w:rsidP="00E3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74"/>
    <w:rsid w:val="00014C88"/>
    <w:rsid w:val="0003236F"/>
    <w:rsid w:val="00042068"/>
    <w:rsid w:val="00366A7C"/>
    <w:rsid w:val="004D3BE1"/>
    <w:rsid w:val="00517923"/>
    <w:rsid w:val="005D4063"/>
    <w:rsid w:val="00631D84"/>
    <w:rsid w:val="009A6D6C"/>
    <w:rsid w:val="00B61FDA"/>
    <w:rsid w:val="00B74374"/>
    <w:rsid w:val="00E364A6"/>
    <w:rsid w:val="00F32FB0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7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A6D6C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366A7C"/>
    <w:pPr>
      <w:keepNext/>
      <w:keepLines/>
      <w:adjustRightInd w:val="0"/>
      <w:snapToGrid w:val="0"/>
      <w:spacing w:line="420" w:lineRule="auto"/>
      <w:jc w:val="center"/>
      <w:outlineLvl w:val="1"/>
    </w:pPr>
    <w:rPr>
      <w:rFonts w:ascii="Cambria" w:eastAsia="方正小标宋简体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66A7C"/>
    <w:rPr>
      <w:rFonts w:ascii="Cambria" w:eastAsia="方正小标宋简体" w:hAnsi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A6D6C"/>
    <w:rPr>
      <w:rFonts w:eastAsia="方正小标宋简体"/>
      <w:b/>
      <w:bCs/>
      <w:kern w:val="44"/>
      <w:sz w:val="32"/>
      <w:szCs w:val="44"/>
    </w:rPr>
  </w:style>
  <w:style w:type="paragraph" w:styleId="a3">
    <w:name w:val="Subtitle"/>
    <w:aliases w:val="标题2"/>
    <w:basedOn w:val="a"/>
    <w:next w:val="a"/>
    <w:link w:val="Char"/>
    <w:qFormat/>
    <w:rsid w:val="009A6D6C"/>
    <w:pPr>
      <w:spacing w:before="240" w:after="60" w:line="312" w:lineRule="auto"/>
      <w:jc w:val="center"/>
      <w:outlineLvl w:val="1"/>
    </w:pPr>
    <w:rPr>
      <w:rFonts w:asciiTheme="majorHAnsi" w:eastAsia="黑体" w:hAnsiTheme="majorHAnsi" w:cstheme="majorBidi"/>
      <w:b/>
      <w:bCs/>
      <w:kern w:val="28"/>
      <w:sz w:val="30"/>
      <w:szCs w:val="32"/>
    </w:rPr>
  </w:style>
  <w:style w:type="character" w:customStyle="1" w:styleId="Char">
    <w:name w:val="副标题 Char"/>
    <w:aliases w:val="标题2 Char"/>
    <w:basedOn w:val="a0"/>
    <w:link w:val="a3"/>
    <w:rsid w:val="009A6D6C"/>
    <w:rPr>
      <w:rFonts w:asciiTheme="majorHAnsi" w:eastAsia="黑体" w:hAnsiTheme="majorHAnsi" w:cstheme="majorBidi"/>
      <w:b/>
      <w:bCs/>
      <w:kern w:val="28"/>
      <w:sz w:val="30"/>
      <w:szCs w:val="32"/>
    </w:rPr>
  </w:style>
  <w:style w:type="paragraph" w:styleId="a4">
    <w:name w:val="header"/>
    <w:basedOn w:val="a"/>
    <w:link w:val="Char0"/>
    <w:uiPriority w:val="99"/>
    <w:unhideWhenUsed/>
    <w:rsid w:val="00E3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64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64A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7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A6D6C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366A7C"/>
    <w:pPr>
      <w:keepNext/>
      <w:keepLines/>
      <w:adjustRightInd w:val="0"/>
      <w:snapToGrid w:val="0"/>
      <w:spacing w:line="420" w:lineRule="auto"/>
      <w:jc w:val="center"/>
      <w:outlineLvl w:val="1"/>
    </w:pPr>
    <w:rPr>
      <w:rFonts w:ascii="Cambria" w:eastAsia="方正小标宋简体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66A7C"/>
    <w:rPr>
      <w:rFonts w:ascii="Cambria" w:eastAsia="方正小标宋简体" w:hAnsi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A6D6C"/>
    <w:rPr>
      <w:rFonts w:eastAsia="方正小标宋简体"/>
      <w:b/>
      <w:bCs/>
      <w:kern w:val="44"/>
      <w:sz w:val="32"/>
      <w:szCs w:val="44"/>
    </w:rPr>
  </w:style>
  <w:style w:type="paragraph" w:styleId="a3">
    <w:name w:val="Subtitle"/>
    <w:aliases w:val="标题2"/>
    <w:basedOn w:val="a"/>
    <w:next w:val="a"/>
    <w:link w:val="Char"/>
    <w:qFormat/>
    <w:rsid w:val="009A6D6C"/>
    <w:pPr>
      <w:spacing w:before="240" w:after="60" w:line="312" w:lineRule="auto"/>
      <w:jc w:val="center"/>
      <w:outlineLvl w:val="1"/>
    </w:pPr>
    <w:rPr>
      <w:rFonts w:asciiTheme="majorHAnsi" w:eastAsia="黑体" w:hAnsiTheme="majorHAnsi" w:cstheme="majorBidi"/>
      <w:b/>
      <w:bCs/>
      <w:kern w:val="28"/>
      <w:sz w:val="30"/>
      <w:szCs w:val="32"/>
    </w:rPr>
  </w:style>
  <w:style w:type="character" w:customStyle="1" w:styleId="Char">
    <w:name w:val="副标题 Char"/>
    <w:aliases w:val="标题2 Char"/>
    <w:basedOn w:val="a0"/>
    <w:link w:val="a3"/>
    <w:rsid w:val="009A6D6C"/>
    <w:rPr>
      <w:rFonts w:asciiTheme="majorHAnsi" w:eastAsia="黑体" w:hAnsiTheme="majorHAnsi" w:cstheme="majorBidi"/>
      <w:b/>
      <w:bCs/>
      <w:kern w:val="28"/>
      <w:sz w:val="30"/>
      <w:szCs w:val="32"/>
    </w:rPr>
  </w:style>
  <w:style w:type="paragraph" w:styleId="a4">
    <w:name w:val="header"/>
    <w:basedOn w:val="a"/>
    <w:link w:val="Char0"/>
    <w:uiPriority w:val="99"/>
    <w:unhideWhenUsed/>
    <w:rsid w:val="00E3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64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64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263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2019-09-17T02:05:00Z</dcterms:created>
  <dcterms:modified xsi:type="dcterms:W3CDTF">2019-09-20T07:54:00Z</dcterms:modified>
</cp:coreProperties>
</file>