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bookmarkStart w:id="0" w:name="_GoBack"/>
      <w:bookmarkEnd w:id="0"/>
      <w:r>
        <w:rPr>
          <w:rFonts w:hint="eastAsia"/>
          <w:b/>
          <w:sz w:val="36"/>
          <w:szCs w:val="36"/>
        </w:rPr>
        <w:t>杭州师范大学人文学院</w:t>
      </w:r>
    </w:p>
    <w:p>
      <w:pPr>
        <w:spacing w:line="360" w:lineRule="auto"/>
        <w:jc w:val="center"/>
        <w:rPr>
          <w:b/>
          <w:sz w:val="36"/>
          <w:szCs w:val="36"/>
        </w:rPr>
      </w:pPr>
      <w:r>
        <w:rPr>
          <w:rFonts w:hint="eastAsia"/>
          <w:b/>
          <w:sz w:val="36"/>
          <w:szCs w:val="36"/>
        </w:rPr>
        <w:t>本科专业培养方案Ⅱ类学分管理细则</w:t>
      </w:r>
    </w:p>
    <w:p>
      <w:pPr>
        <w:spacing w:line="360" w:lineRule="auto"/>
        <w:jc w:val="center"/>
        <w:rPr>
          <w:b/>
          <w:sz w:val="24"/>
        </w:rPr>
      </w:pPr>
      <w:r>
        <w:rPr>
          <w:rFonts w:hint="eastAsia"/>
          <w:b/>
          <w:sz w:val="24"/>
        </w:rPr>
        <w:t>（试  行）</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依据《杭州师范大学本科专业培养方案Ⅱ类学分管理办法》和专业培养方案，本科学生的修习学分由Ⅰ和Ⅱ二大类组成。Ⅱ类学分主要用于课堂外的各类实践训练活动，每位学生至少完成6学分方可毕业。Ⅱ类学分的内容主要包括专业见习、服务性学习、开放性实验（实训）、学科竞赛、学术成果、创新获奖、职业资格证书认定、科研训练（不含毕业设计、论文）及团委等部门组织的社会实践活动等。为了更好地实施Ⅱ类学分，规范Ⅱ类学分的认定，特结合我院实际制定本细则。</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一、Ⅱ类学分认定的内容：</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(一) 专业见习（单课性见习除外）</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专业见习是培养方案中的有机组成部分，是学生了解专业培养目的、了解社会、理论联系实践的重要环节，它有利于培养学生的专业意识，并能为后阶段的专业实习打下一定的基础。每个专业都应安排专业见习工作，以使学生了解、认识专业教学的目的，教师教育类专业还应安排一定时间的教育类专业见习活动。</w:t>
      </w:r>
      <w:r>
        <w:rPr>
          <w:rFonts w:hint="eastAsia" w:ascii="宋体" w:hAnsi="宋体"/>
          <w:sz w:val="28"/>
          <w:szCs w:val="28"/>
          <w:highlight w:val="yellow"/>
        </w:rPr>
        <w:t>(13级开始此项作为一类学分，不算二类学分)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 服务性学习</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服务社会是大学的重要功能之一。服务性学习是指学生利用已掌握的知识开展对社会的服务，并通过服务过程对所学东西进行积极反思的有组织的活动。服务性学习将学生的课堂学习与现实社会的问题和需要结合起来，促进学生的智力发展和培养学生的社会参与意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 学科竞赛、学术成果、创新获奖</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学科竞赛、学术成果、创新获奖主要是指：参加校级（含）以上各级各类学科竞赛培训、长短期运动队集训、学术科技创新活动、理论学习型和学术型社团活动以及各类竞赛、科研（成果）获奖等。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(四) 职业资格证书</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学校鼓励学生为拓展职业技能、优化知识结构而参与各类职业资格证的考试，对于通过考试取得职业资格证书的学生可获得相应学分。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(五) 科研训练（不含毕业设计、论文）</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主要是指各专业学生大四前开展的学年论文、学生的科研立项及其他有组织的科研训练等。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(六)社会实践活动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1.由团委等部门组织的相关社会实践活动等，可根据计划和实际实施情况获得相应学分。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2.学科、专业性实践内容是指：专业基本技能训练，以及各类考试等活动，是学生掌握专业基本技能和提升专业素质的重要环节。</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二、Ⅱ类学分评分依据和细则：</w:t>
      </w:r>
    </w:p>
    <w:p>
      <w:pPr>
        <w:snapToGrid w:val="0"/>
        <w:spacing w:line="360" w:lineRule="auto"/>
        <w:ind w:firstLine="480"/>
        <w:rPr>
          <w:rFonts w:ascii="宋体" w:hAnsi="宋体"/>
          <w:sz w:val="28"/>
          <w:szCs w:val="28"/>
        </w:rPr>
      </w:pPr>
      <w:r>
        <w:rPr>
          <w:rFonts w:hint="eastAsia" w:ascii="宋体" w:hAnsi="宋体"/>
          <w:sz w:val="28"/>
          <w:szCs w:val="28"/>
        </w:rPr>
        <w:t xml:space="preserve"> (一) 服务性学习：学院根据学校安排逐步开展服务性学习的试点（如阳光家教），并不断地进行总结、推广。参与服务性学习的学分评定参照专业见习，一周计一学分。</w:t>
      </w:r>
    </w:p>
    <w:p>
      <w:pPr>
        <w:snapToGrid w:val="0"/>
        <w:spacing w:line="360" w:lineRule="auto"/>
        <w:ind w:firstLine="480"/>
        <w:rPr>
          <w:rFonts w:ascii="宋体" w:hAnsi="宋体"/>
          <w:sz w:val="28"/>
          <w:szCs w:val="28"/>
        </w:rPr>
      </w:pPr>
      <w:r>
        <w:rPr>
          <w:rFonts w:hint="eastAsia" w:ascii="宋体" w:hAnsi="宋体"/>
          <w:sz w:val="28"/>
          <w:szCs w:val="28"/>
        </w:rPr>
        <w:t xml:space="preserve">   2、参加由学院组织的学术讲座，累计8次以上记为1学分，由学院团委学生会负责记录、统计及认定。图书馆志愿者，累计8次以上记为1学分。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 学科竞赛、学术成果、创新获奖</w:t>
      </w:r>
    </w:p>
    <w:p>
      <w:pPr>
        <w:snapToGrid w:val="0"/>
        <w:spacing w:line="360" w:lineRule="auto"/>
        <w:ind w:firstLine="480"/>
        <w:rPr>
          <w:rFonts w:ascii="仿宋_GB2312" w:eastAsia="仿宋_GB2312"/>
          <w:color w:val="000000"/>
          <w:sz w:val="24"/>
          <w:szCs w:val="32"/>
        </w:rPr>
      </w:pPr>
      <w:r>
        <w:rPr>
          <w:rFonts w:hint="eastAsia" w:ascii="宋体" w:hAnsi="宋体"/>
          <w:sz w:val="28"/>
          <w:szCs w:val="28"/>
        </w:rPr>
        <w:t>1.</w:t>
      </w:r>
      <w:r>
        <w:rPr>
          <w:rFonts w:hint="eastAsia" w:ascii="宋体" w:hAnsi="宋体"/>
          <w:color w:val="000000"/>
          <w:sz w:val="28"/>
          <w:szCs w:val="28"/>
        </w:rPr>
        <w:t>参加由学院认定的理论学习型和学术性社团活动满一年，并能够正常参加活动，在专业教师指导下取得一定成果或考核合格的，可获得2学分</w:t>
      </w:r>
      <w:r>
        <w:rPr>
          <w:rFonts w:hint="eastAsia" w:ascii="宋体" w:hAnsi="宋体"/>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2.参加学术活动，获立项并结题1次，计1学分，需提供指导教师证明材料。</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3.校级（含）以上竞赛获奖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校级（含）以上竞赛获奖是指以正式发文、公告为准的各级各类竞赛，以取得证书为准。各级别竞赛获奖奖励学分见下表：</w:t>
      </w:r>
    </w:p>
    <w:tbl>
      <w:tblPr>
        <w:tblStyle w:val="5"/>
        <w:tblW w:w="914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9"/>
        <w:gridCol w:w="3388"/>
        <w:gridCol w:w="1409"/>
        <w:gridCol w:w="3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3" w:hRule="atLeast"/>
        </w:trPr>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项目</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获奖等级</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学分</w:t>
            </w:r>
          </w:p>
        </w:tc>
        <w:tc>
          <w:tcPr>
            <w:tcW w:w="317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学</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科</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竞</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赛</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国家特等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6</w:t>
            </w:r>
          </w:p>
        </w:tc>
        <w:tc>
          <w:tcPr>
            <w:tcW w:w="31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olor w:val="000000"/>
                <w:sz w:val="24"/>
              </w:rPr>
            </w:pPr>
            <w:r>
              <w:rPr>
                <w:rFonts w:hint="eastAsia" w:ascii="宋体" w:hAnsi="宋体"/>
                <w:sz w:val="24"/>
              </w:rPr>
              <w:t>注： 2人合作按6：4分成；3人合作按5：3：2分成；4人以上者，主要完成人占一半，其余均等分。认定分值每项每人最低为0.5分。毕业时累计后，四舍五入计算学分。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5</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国家二、三等、省特等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4</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pacing w:val="-20"/>
                <w:sz w:val="28"/>
                <w:szCs w:val="28"/>
              </w:rPr>
            </w:pPr>
            <w:r>
              <w:rPr>
                <w:rFonts w:hint="eastAsia" w:ascii="宋体" w:hAnsi="宋体"/>
                <w:color w:val="000000"/>
                <w:sz w:val="28"/>
                <w:szCs w:val="28"/>
              </w:rPr>
              <w:t>国家优胜或鼓励奖、</w:t>
            </w:r>
            <w:r>
              <w:rPr>
                <w:rFonts w:hint="eastAsia" w:ascii="宋体" w:hAnsi="宋体"/>
                <w:color w:val="000000"/>
                <w:spacing w:val="-20"/>
                <w:sz w:val="28"/>
                <w:szCs w:val="28"/>
              </w:rPr>
              <w:t>省一等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3</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省二、三等、市一等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2</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市二、三等、校二等以上</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1</w:t>
            </w:r>
          </w:p>
        </w:tc>
        <w:tc>
          <w:tcPr>
            <w:tcW w:w="3176" w:type="dxa"/>
            <w:vMerge w:val="continue"/>
            <w:tcBorders>
              <w:left w:val="single" w:color="auto" w:sz="4" w:space="0"/>
              <w:bottom w:val="single" w:color="auto" w:sz="4" w:space="0"/>
              <w:right w:val="single" w:color="auto" w:sz="4" w:space="0"/>
            </w:tcBorders>
          </w:tcPr>
          <w:p>
            <w:pPr>
              <w:widowControl/>
              <w:adjustRightInd w:val="0"/>
              <w:snapToGrid w:val="0"/>
              <w:spacing w:line="360" w:lineRule="auto"/>
              <w:jc w:val="center"/>
              <w:rPr>
                <w:rFonts w:ascii="宋体" w:hAnsi="宋体"/>
                <w:color w:val="000000"/>
                <w:sz w:val="28"/>
                <w:szCs w:val="28"/>
              </w:rPr>
            </w:pPr>
          </w:p>
        </w:tc>
      </w:tr>
    </w:tbl>
    <w:p>
      <w:pPr>
        <w:adjustRightInd w:val="0"/>
        <w:snapToGrid w:val="0"/>
        <w:spacing w:line="360" w:lineRule="auto"/>
        <w:ind w:firstLine="280" w:firstLineChars="100"/>
        <w:rPr>
          <w:rFonts w:ascii="宋体" w:hAnsi="宋体"/>
          <w:sz w:val="28"/>
          <w:szCs w:val="28"/>
        </w:rPr>
      </w:pPr>
      <w:r>
        <w:rPr>
          <w:rFonts w:hint="eastAsia" w:ascii="宋体" w:hAnsi="宋体"/>
          <w:sz w:val="28"/>
          <w:szCs w:val="28"/>
        </w:rPr>
        <w:t>4.科研（成果）获奖</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科研（成果）获奖是指在国内外正式刊物上发表或被收录在正式出版的学术论文集中的作品（也可凭录用通知书）；经认定的各种软件、课件等。科研（成果）获奖奖励学分见下表：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301"/>
        <w:gridCol w:w="951"/>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adjustRightInd w:val="0"/>
              <w:snapToGrid w:val="0"/>
              <w:spacing w:line="360" w:lineRule="auto"/>
              <w:rPr>
                <w:rFonts w:ascii="宋体" w:hAnsi="宋体"/>
                <w:sz w:val="28"/>
                <w:szCs w:val="28"/>
              </w:rPr>
            </w:pPr>
            <w:r>
              <w:rPr>
                <w:rFonts w:hint="eastAsia" w:ascii="宋体" w:hAnsi="宋体"/>
                <w:sz w:val="28"/>
                <w:szCs w:val="28"/>
              </w:rPr>
              <w:t>项目</w:t>
            </w:r>
          </w:p>
        </w:tc>
        <w:tc>
          <w:tcPr>
            <w:tcW w:w="3301" w:type="dxa"/>
          </w:tcPr>
          <w:p>
            <w:pPr>
              <w:adjustRightInd w:val="0"/>
              <w:snapToGrid w:val="0"/>
              <w:spacing w:line="360" w:lineRule="auto"/>
              <w:jc w:val="center"/>
              <w:rPr>
                <w:rFonts w:ascii="宋体" w:hAnsi="宋体"/>
                <w:sz w:val="28"/>
                <w:szCs w:val="28"/>
              </w:rPr>
            </w:pPr>
            <w:r>
              <w:rPr>
                <w:rFonts w:hint="eastAsia" w:ascii="宋体" w:hAnsi="宋体"/>
                <w:sz w:val="28"/>
                <w:szCs w:val="28"/>
              </w:rPr>
              <w:t>获奖名称和等级</w:t>
            </w:r>
          </w:p>
        </w:tc>
        <w:tc>
          <w:tcPr>
            <w:tcW w:w="951" w:type="dxa"/>
          </w:tcPr>
          <w:p>
            <w:pPr>
              <w:adjustRightInd w:val="0"/>
              <w:snapToGrid w:val="0"/>
              <w:spacing w:line="360" w:lineRule="auto"/>
              <w:rPr>
                <w:rFonts w:ascii="宋体" w:hAnsi="宋体"/>
                <w:sz w:val="28"/>
                <w:szCs w:val="28"/>
              </w:rPr>
            </w:pPr>
            <w:r>
              <w:rPr>
                <w:rFonts w:hint="eastAsia" w:ascii="宋体" w:hAnsi="宋体"/>
                <w:sz w:val="28"/>
                <w:szCs w:val="28"/>
              </w:rPr>
              <w:t>学分</w:t>
            </w:r>
          </w:p>
        </w:tc>
        <w:tc>
          <w:tcPr>
            <w:tcW w:w="331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r>
              <w:rPr>
                <w:rFonts w:hint="eastAsia" w:ascii="宋体" w:hAnsi="宋体"/>
                <w:sz w:val="28"/>
                <w:szCs w:val="28"/>
              </w:rPr>
              <w:t>论</w:t>
            </w:r>
          </w:p>
          <w:p>
            <w:pPr>
              <w:adjustRightInd w:val="0"/>
              <w:snapToGrid w:val="0"/>
              <w:spacing w:line="360" w:lineRule="auto"/>
              <w:jc w:val="center"/>
              <w:rPr>
                <w:rFonts w:ascii="宋体" w:hAnsi="宋体"/>
                <w:sz w:val="28"/>
                <w:szCs w:val="28"/>
              </w:rPr>
            </w:pPr>
            <w:r>
              <w:rPr>
                <w:rFonts w:hint="eastAsia" w:ascii="宋体" w:hAnsi="宋体"/>
                <w:sz w:val="28"/>
                <w:szCs w:val="28"/>
              </w:rPr>
              <w:t>文</w:t>
            </w: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国内一级学术刊物</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7</w:t>
            </w:r>
          </w:p>
        </w:tc>
        <w:tc>
          <w:tcPr>
            <w:tcW w:w="3311" w:type="dxa"/>
            <w:vMerge w:val="restart"/>
          </w:tcPr>
          <w:p>
            <w:pPr>
              <w:adjustRightInd w:val="0"/>
              <w:snapToGrid w:val="0"/>
              <w:spacing w:line="360" w:lineRule="auto"/>
              <w:rPr>
                <w:rFonts w:ascii="宋体" w:hAnsi="宋体"/>
                <w:sz w:val="24"/>
              </w:rPr>
            </w:pPr>
            <w:r>
              <w:rPr>
                <w:rFonts w:hint="eastAsia" w:ascii="宋体" w:hAnsi="宋体"/>
                <w:sz w:val="24"/>
              </w:rPr>
              <w:t>注：多人合作项目学分计算办法：2人合作按6：4分成；3人合作按5：3：2分成；4人以上者，主要完成人占一半，其余均等分。认定分值每项每人最低为0.5分。毕业时累计后，四舍五入计算学分。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国内二级学术刊物</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一般学术刊物（含院报）</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3</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pacing w:val="-6"/>
                <w:sz w:val="28"/>
                <w:szCs w:val="28"/>
              </w:rPr>
              <w:t>正式出版的学术论文集</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3</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auto" w:sz="4" w:space="0"/>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软件</w:t>
            </w:r>
          </w:p>
        </w:tc>
        <w:tc>
          <w:tcPr>
            <w:tcW w:w="3301" w:type="dxa"/>
            <w:tcBorders>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开发、研制</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59" w:type="dxa"/>
            <w:tcBorders>
              <w:top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课件</w:t>
            </w:r>
          </w:p>
        </w:tc>
        <w:tc>
          <w:tcPr>
            <w:tcW w:w="3301" w:type="dxa"/>
            <w:tcBorders>
              <w:top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开发、研制</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bl>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 职业资格证书：</w:t>
      </w:r>
    </w:p>
    <w:p>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1、考取“导游资格证书“（包括外语导游），“</w:t>
      </w:r>
      <w:r>
        <w:rPr>
          <w:rFonts w:hint="eastAsia" w:ascii="宋体" w:hAnsi="宋体"/>
          <w:color w:val="000000"/>
          <w:sz w:val="28"/>
          <w:szCs w:val="28"/>
        </w:rPr>
        <w:t>汉语作为外语教学能力证书”或“全国翻译证书”或“中高级口译证书”，均可以获得2学分。获得其他被国家劳动保障部门认可的职业资格证书（驾驶证除外），经学院认定也可获得相应学分。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等级考试：在校期间参加全国大学英语等级考试，四级、六级考试成绩在426分及以上，均可获得1学分。计算机等级考试：在校期间通过计算机三级考试的，记为1学分。普通话水平测试达到二甲以上的，记为1学分。(师范生普通话和教师资格证不列入二类学分范围。)</w:t>
      </w:r>
    </w:p>
    <w:p>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(四) 科研训练（不含毕业设计、论文）：根据学院要求完成学年论文并考核合格的，可获得2学分；公开发表学术论文（需我院教学委员会认定）1篇以上，或在报纸、杂志、期刊等刊物公开发表文学创作或文学评论8篇，可获得1学分，最多不超过2学分。</w:t>
      </w:r>
      <w:r>
        <w:rPr>
          <w:rFonts w:hint="eastAsia" w:ascii="宋体" w:hAnsi="宋体"/>
          <w:color w:val="000000"/>
          <w:sz w:val="28"/>
          <w:szCs w:val="28"/>
        </w:rPr>
        <w:t>百篇必读书目工程中，每学年组织一次测试，三次测试均合格且阅读量达到核定数量，可获2学分。按期保质保量的完成学年论文，可获2学分。</w:t>
      </w:r>
    </w:p>
    <w:p>
      <w:pPr>
        <w:snapToGrid w:val="0"/>
        <w:spacing w:line="360" w:lineRule="auto"/>
        <w:ind w:firstLine="480"/>
        <w:rPr>
          <w:rFonts w:ascii="宋体" w:hAnsi="宋体"/>
          <w:sz w:val="28"/>
          <w:szCs w:val="28"/>
        </w:rPr>
      </w:pPr>
      <w:r>
        <w:rPr>
          <w:rFonts w:hint="eastAsia" w:ascii="宋体" w:hAnsi="宋体"/>
          <w:sz w:val="28"/>
          <w:szCs w:val="28"/>
        </w:rPr>
        <w:t>(五) 社会实践活动：</w:t>
      </w:r>
    </w:p>
    <w:p>
      <w:pPr>
        <w:snapToGrid w:val="0"/>
        <w:spacing w:line="360" w:lineRule="auto"/>
        <w:ind w:firstLine="480"/>
        <w:rPr>
          <w:rFonts w:ascii="宋体" w:hAnsi="宋体"/>
          <w:sz w:val="28"/>
          <w:szCs w:val="28"/>
        </w:rPr>
      </w:pPr>
      <w:r>
        <w:rPr>
          <w:rFonts w:hint="eastAsia" w:ascii="宋体" w:hAnsi="宋体"/>
          <w:sz w:val="28"/>
          <w:szCs w:val="28"/>
        </w:rPr>
        <w:t>1.参加由团委等部门组织的三下乡等社会实践活动，累计活动时间在7天以上的，计1学分。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 社会实践活动累计最多不超过2学分。</w:t>
      </w:r>
    </w:p>
    <w:p>
      <w:pPr>
        <w:snapToGrid w:val="0"/>
        <w:spacing w:line="360" w:lineRule="auto"/>
        <w:ind w:firstLine="480"/>
        <w:rPr>
          <w:rFonts w:ascii="宋体" w:hAnsi="宋体"/>
          <w:sz w:val="28"/>
          <w:szCs w:val="28"/>
        </w:rPr>
      </w:pPr>
      <w:r>
        <w:rPr>
          <w:rFonts w:hint="eastAsia" w:ascii="宋体" w:hAnsi="宋体"/>
          <w:sz w:val="28"/>
          <w:szCs w:val="28"/>
        </w:rPr>
        <w:t xml:space="preserve">(六) </w:t>
      </w:r>
      <w:r>
        <w:rPr>
          <w:rFonts w:hint="eastAsia" w:ascii="宋体" w:hAnsi="宋体"/>
          <w:color w:val="000000"/>
          <w:sz w:val="28"/>
          <w:szCs w:val="28"/>
        </w:rPr>
        <w:t>其它符合</w:t>
      </w:r>
      <w:r>
        <w:rPr>
          <w:rFonts w:hint="eastAsia" w:ascii="宋体" w:hAnsi="宋体"/>
          <w:sz w:val="28"/>
          <w:szCs w:val="28"/>
        </w:rPr>
        <w:t>《杭州师范大学本科专业培养方案Ⅱ类学分管理办法》文件中规定的项目，按照该文件执行。</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三、Ⅱ类学分的认定及申报：</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(一) Ⅱ类学分获得的对象为在校本科生，时间跨度为在校期间。</w:t>
      </w:r>
    </w:p>
    <w:p>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 xml:space="preserve">(二) </w:t>
      </w:r>
      <w:r>
        <w:rPr>
          <w:rFonts w:hint="eastAsia" w:ascii="宋体" w:hAnsi="宋体"/>
          <w:color w:val="000000"/>
          <w:spacing w:val="-4"/>
          <w:sz w:val="28"/>
          <w:szCs w:val="28"/>
        </w:rPr>
        <w:t>每位学生在大学期间要根据本文件规定的六方面内容进行实施。</w:t>
      </w:r>
      <w:r>
        <w:rPr>
          <w:rFonts w:hint="eastAsia" w:ascii="宋体" w:hAnsi="宋体"/>
          <w:color w:val="000000"/>
          <w:sz w:val="28"/>
          <w:szCs w:val="28"/>
        </w:rPr>
        <w:t>每生应选择性地至少实施三方面的内容。Ⅱ类学分累计达到6学分方可毕业。</w:t>
      </w:r>
    </w:p>
    <w:p>
      <w:pPr>
        <w:spacing w:line="360" w:lineRule="auto"/>
        <w:ind w:firstLine="560" w:firstLineChars="200"/>
        <w:rPr>
          <w:rFonts w:ascii="宋体" w:hAnsi="宋体"/>
          <w:sz w:val="28"/>
          <w:szCs w:val="28"/>
        </w:rPr>
      </w:pPr>
      <w:r>
        <w:rPr>
          <w:rFonts w:hint="eastAsia" w:ascii="宋体" w:hAnsi="宋体"/>
          <w:sz w:val="28"/>
          <w:szCs w:val="28"/>
        </w:rPr>
        <w:t>(三) Ⅱ类学分的申报</w:t>
      </w:r>
    </w:p>
    <w:p>
      <w:pPr>
        <w:spacing w:line="360" w:lineRule="auto"/>
        <w:ind w:firstLine="560" w:firstLineChars="200"/>
        <w:rPr>
          <w:rFonts w:ascii="宋体" w:hAnsi="宋体"/>
          <w:sz w:val="28"/>
          <w:szCs w:val="28"/>
        </w:rPr>
      </w:pPr>
      <w:r>
        <w:rPr>
          <w:rFonts w:hint="eastAsia" w:ascii="宋体" w:hAnsi="宋体"/>
          <w:sz w:val="28"/>
          <w:szCs w:val="28"/>
        </w:rPr>
        <w:t>1.学年论文、教学考查</w:t>
      </w:r>
      <w:r>
        <w:rPr>
          <w:rFonts w:ascii="宋体" w:hAnsi="宋体"/>
          <w:sz w:val="28"/>
          <w:szCs w:val="28"/>
        </w:rPr>
        <w:t>可以</w:t>
      </w:r>
      <w:r>
        <w:rPr>
          <w:rFonts w:hint="eastAsia" w:ascii="宋体" w:hAnsi="宋体"/>
          <w:sz w:val="28"/>
          <w:szCs w:val="28"/>
        </w:rPr>
        <w:t>直接填表申报。</w:t>
      </w:r>
    </w:p>
    <w:p>
      <w:pPr>
        <w:spacing w:line="360" w:lineRule="auto"/>
        <w:ind w:firstLine="560" w:firstLineChars="200"/>
        <w:rPr>
          <w:rFonts w:ascii="宋体" w:hAnsi="宋体"/>
          <w:sz w:val="28"/>
          <w:szCs w:val="28"/>
        </w:rPr>
      </w:pPr>
      <w:r>
        <w:rPr>
          <w:rFonts w:hint="eastAsia" w:ascii="宋体" w:hAnsi="宋体"/>
          <w:sz w:val="28"/>
          <w:szCs w:val="28"/>
        </w:rPr>
        <w:t>2.服务性学习(如学院统一组织、和专业密切相关的志愿者活动、阳光家教等)、理论学习型和学术型社团活动、暑期社会实践等内容，由学院团委直接申报。学生参加学术讲座或报告会所获得的学分，由学院团委做好记录。</w:t>
      </w:r>
    </w:p>
    <w:p>
      <w:pPr>
        <w:spacing w:line="360" w:lineRule="auto"/>
        <w:ind w:firstLine="560" w:firstLineChars="200"/>
        <w:rPr>
          <w:rFonts w:ascii="宋体" w:hAnsi="宋体"/>
          <w:sz w:val="28"/>
          <w:szCs w:val="28"/>
        </w:rPr>
      </w:pPr>
      <w:r>
        <w:rPr>
          <w:rFonts w:hint="eastAsia" w:ascii="宋体" w:hAnsi="宋体"/>
          <w:sz w:val="28"/>
          <w:szCs w:val="28"/>
        </w:rPr>
        <w:t xml:space="preserve"> 3.对于其它体现学生个性的内容：如学院组织的公益性活动、社团活动、学科竞赛，公开发表学术论文、在报纸、杂志、期刊上公开发表文学创作或评论，职业资格证书、科研训练等等，由学生登陆教务系统进行网上申报，学生网上申报之后，应将相关证明材料上交学院团委办公室，以便学院及时进行审核。</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(四) 学生参加与专业相关的学科竞赛获得的奖励学分可充抵专业任选课学分；获得综合素质类获奖的学分可充抵为公共任选课学分。每位学生在校期间获得的奖励学分最多可充抵4个学分，超过的学分只记载。</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(五) 学院建立Ⅱ类学分认定领导小组（由教学院长、分管学生工作书记、办公室主任、教学科长、团委书记、学科委员会主任、实验中心主任组成），负责学生学分的认定工作，并将认定后的材料汇总后报教务处。</w:t>
      </w:r>
    </w:p>
    <w:p>
      <w:pPr>
        <w:adjustRightInd w:val="0"/>
        <w:snapToGrid w:val="0"/>
        <w:spacing w:line="360" w:lineRule="auto"/>
        <w:ind w:firstLine="570"/>
        <w:rPr>
          <w:rFonts w:ascii="宋体" w:hAnsi="宋体"/>
          <w:sz w:val="28"/>
          <w:szCs w:val="28"/>
        </w:rPr>
      </w:pPr>
      <w:r>
        <w:rPr>
          <w:rFonts w:hint="eastAsia" w:ascii="宋体" w:hAnsi="宋体"/>
          <w:sz w:val="28"/>
          <w:szCs w:val="28"/>
        </w:rPr>
        <w:t>(六) 学校审核后直接将Ⅱ类学分录入，学生可自行进行查询，学校以累计学分作为毕业审核的依据。</w:t>
      </w:r>
    </w:p>
    <w:p>
      <w:pPr>
        <w:adjustRightInd w:val="0"/>
        <w:snapToGrid w:val="0"/>
        <w:spacing w:line="360" w:lineRule="auto"/>
        <w:ind w:firstLine="570"/>
        <w:rPr>
          <w:rFonts w:ascii="宋体" w:hAnsi="宋体"/>
          <w:sz w:val="28"/>
          <w:szCs w:val="28"/>
        </w:rPr>
      </w:pPr>
      <w:r>
        <w:rPr>
          <w:rFonts w:hint="eastAsia" w:ascii="宋体" w:hAnsi="宋体"/>
          <w:sz w:val="28"/>
          <w:szCs w:val="28"/>
        </w:rPr>
        <w:t>四、本管理细则从2013级学生始试行，由学院Ⅱ类学分认定领导小组负责解释。</w:t>
      </w:r>
    </w:p>
    <w:p>
      <w:pPr>
        <w:adjustRightInd w:val="0"/>
        <w:snapToGrid w:val="0"/>
        <w:spacing w:line="360" w:lineRule="auto"/>
        <w:ind w:firstLine="570"/>
        <w:rPr>
          <w:rFonts w:ascii="宋体" w:hAnsi="宋体"/>
          <w:sz w:val="28"/>
          <w:szCs w:val="28"/>
        </w:rPr>
      </w:pPr>
      <w:r>
        <w:rPr>
          <w:rFonts w:hint="eastAsia" w:ascii="宋体" w:hAnsi="宋体"/>
          <w:sz w:val="28"/>
          <w:szCs w:val="28"/>
        </w:rPr>
        <w:t xml:space="preserve">                                    人文学院教务科</w:t>
      </w:r>
    </w:p>
    <w:p>
      <w:pPr>
        <w:adjustRightInd w:val="0"/>
        <w:snapToGrid w:val="0"/>
        <w:spacing w:line="360" w:lineRule="auto"/>
        <w:ind w:firstLine="570"/>
        <w:rPr>
          <w:rFonts w:ascii="宋体" w:hAnsi="宋体"/>
          <w:sz w:val="28"/>
          <w:szCs w:val="28"/>
        </w:rPr>
      </w:pPr>
      <w:r>
        <w:rPr>
          <w:rFonts w:hint="eastAsia" w:ascii="宋体" w:hAnsi="宋体"/>
          <w:sz w:val="28"/>
          <w:szCs w:val="28"/>
        </w:rPr>
        <w:t xml:space="preserve">                                    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月2</w:t>
      </w:r>
      <w:r>
        <w:rPr>
          <w:rFonts w:hint="eastAsia" w:ascii="宋体" w:hAnsi="宋体"/>
          <w:sz w:val="28"/>
          <w:szCs w:val="28"/>
          <w:lang w:val="en-US" w:eastAsia="zh-CN"/>
        </w:rPr>
        <w:t>1</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GJlZjdmMWJlMTJiMmM3OGU3MWI0ZTljMDY4OWEifQ=="/>
  </w:docVars>
  <w:rsids>
    <w:rsidRoot w:val="00322F6E"/>
    <w:rsid w:val="0003502E"/>
    <w:rsid w:val="000C1646"/>
    <w:rsid w:val="000F3802"/>
    <w:rsid w:val="00141CDE"/>
    <w:rsid w:val="001606C9"/>
    <w:rsid w:val="00225757"/>
    <w:rsid w:val="00322F6E"/>
    <w:rsid w:val="003B30B7"/>
    <w:rsid w:val="005A0C5B"/>
    <w:rsid w:val="005F03EE"/>
    <w:rsid w:val="005F52C4"/>
    <w:rsid w:val="00610411"/>
    <w:rsid w:val="00613843"/>
    <w:rsid w:val="006211E5"/>
    <w:rsid w:val="00683F19"/>
    <w:rsid w:val="006D6DB6"/>
    <w:rsid w:val="00755281"/>
    <w:rsid w:val="007B799C"/>
    <w:rsid w:val="007E6B7C"/>
    <w:rsid w:val="00852885"/>
    <w:rsid w:val="008D6E35"/>
    <w:rsid w:val="00903DC2"/>
    <w:rsid w:val="00913C44"/>
    <w:rsid w:val="009E3CAD"/>
    <w:rsid w:val="00AA0F42"/>
    <w:rsid w:val="00AB1CB4"/>
    <w:rsid w:val="00AE755E"/>
    <w:rsid w:val="00BA69AF"/>
    <w:rsid w:val="00BD424E"/>
    <w:rsid w:val="00CA409E"/>
    <w:rsid w:val="00CE2561"/>
    <w:rsid w:val="00D44ACA"/>
    <w:rsid w:val="00DD18AE"/>
    <w:rsid w:val="00E3501B"/>
    <w:rsid w:val="00E73F20"/>
    <w:rsid w:val="00F31A0C"/>
    <w:rsid w:val="3E0F6048"/>
    <w:rsid w:val="6E90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2810</Words>
  <Characters>2836</Characters>
  <Lines>21</Lines>
  <Paragraphs>6</Paragraphs>
  <TotalTime>37</TotalTime>
  <ScaleCrop>false</ScaleCrop>
  <LinksUpToDate>false</LinksUpToDate>
  <CharactersWithSpaces>2946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2012-11-26T05:52:00Z</dcterms:created>
  <dc:creator>dell-06</dc:creator>
  <cp:lastModifiedBy>Admin</cp:lastModifiedBy>
  <dcterms:modified xsi:type="dcterms:W3CDTF">2022-09-26T00:56:17Z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346E04CC436A425B85310228A90D6D8E</vt:lpwstr>
  </property>
</Properties>
</file>